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rPr>
          <w:rFonts w:hint="eastAsia" w:ascii="宋体" w:hAnsi="宋体"/>
          <w:b/>
          <w:bCs/>
          <w:spacing w:val="80"/>
          <w:sz w:val="52"/>
          <w:szCs w:val="52"/>
        </w:rPr>
      </w:pPr>
      <w:r>
        <w:rPr>
          <w:rFonts w:hint="eastAsia" w:ascii="宋体" w:hAnsi="宋体"/>
          <w:b/>
          <w:bCs/>
          <w:spacing w:val="80"/>
          <w:sz w:val="52"/>
          <w:szCs w:val="52"/>
        </w:rPr>
      </w:r>
      <w:r/>
    </w:p>
    <w:p>
      <w:pPr>
        <w:pStyle w:val="1059"/>
        <w:ind w:firstLine="2387"/>
        <w:rPr>
          <w:rFonts w:hint="eastAsia" w:ascii="宋体"/>
          <w:b/>
          <w:bCs/>
          <w:spacing w:val="80"/>
          <w:sz w:val="52"/>
          <w:szCs w:val="52"/>
        </w:rPr>
      </w:pPr>
      <w:r>
        <w:rPr>
          <w:rFonts w:hint="eastAsia" w:ascii="宋体" w:hAnsi="宋体"/>
          <w:b/>
          <w:bCs/>
          <w:spacing w:val="80"/>
          <w:sz w:val="52"/>
          <w:szCs w:val="52"/>
        </w:rPr>
        <w:t xml:space="preserve">连云港市政府采购</w:t>
      </w:r>
      <w:r/>
    </w:p>
    <w:p>
      <w:pPr>
        <w:pStyle w:val="1059"/>
        <w:jc w:val="center"/>
        <w:rPr>
          <w:rFonts w:hint="eastAsia" w:asciiTheme="minorEastAsia" w:hAnsiTheme="minorEastAsia" w:eastAsiaTheme="minorEastAsia"/>
          <w:b/>
          <w:bCs/>
          <w:sz w:val="30"/>
          <w:szCs w:val="30"/>
        </w:rPr>
      </w:pPr>
      <w:r>
        <w:rPr>
          <w:rFonts w:hint="eastAsia" w:asciiTheme="minorEastAsia" w:hAnsiTheme="minorEastAsia" w:eastAsiaTheme="minorEastAsia"/>
          <w:b/>
          <w:bCs/>
          <w:sz w:val="30"/>
          <w:szCs w:val="30"/>
        </w:rPr>
      </w:r>
      <w:r/>
    </w:p>
    <w:p>
      <w:pPr>
        <w:pStyle w:val="1059"/>
        <w:rPr>
          <w:rFonts w:hint="eastAsia"/>
        </w:rPr>
      </w:pPr>
      <w:r>
        <w:rPr>
          <w:rFonts w:hint="eastAsia"/>
        </w:rPr>
      </w:r>
      <w:r/>
    </w:p>
    <w:p>
      <w:pPr>
        <w:pStyle w:val="1059"/>
        <w:rPr>
          <w:rFonts w:hint="eastAsia"/>
        </w:rPr>
      </w:pPr>
      <w:r>
        <w:rPr>
          <w:rFonts w:hint="eastAsia"/>
        </w:rPr>
      </w:r>
      <w:r/>
    </w:p>
    <w:p>
      <w:pPr>
        <w:pStyle w:val="1059"/>
        <w:tabs>
          <w:tab w:val="left" w:pos="7980" w:leader="none"/>
        </w:tabs>
        <w:rPr>
          <w:rFonts w:hint="eastAsia"/>
        </w:rPr>
      </w:pPr>
      <w:r>
        <w:rPr>
          <w:rFonts w:hint="eastAsia"/>
        </w:rPr>
      </w:r>
      <w:r/>
    </w:p>
    <w:p>
      <w:pPr>
        <w:jc w:val="center"/>
        <w:rPr>
          <w:rFonts w:hint="eastAsia" w:ascii="华康简魏碑" w:hAnsi="华康简魏碑"/>
          <w:color w:val="000000"/>
          <w:sz w:val="108"/>
          <w:szCs w:val="108"/>
        </w:rPr>
      </w:pPr>
      <w:r>
        <w:rPr>
          <w:rFonts w:ascii="华康简魏碑" w:hAnsi="华康简魏碑"/>
          <w:color w:val="000000"/>
          <w:sz w:val="96"/>
          <w:szCs w:val="96"/>
        </w:rPr>
        <w:t xml:space="preserve">公开招标采购文件</w:t>
      </w:r>
      <w:r/>
    </w:p>
    <w:p>
      <w:pPr>
        <w:pStyle w:val="1059"/>
        <w:rPr>
          <w:rFonts w:hint="eastAsia"/>
        </w:rPr>
      </w:pPr>
      <w:r>
        <w:rPr>
          <w:rFonts w:hint="eastAsia"/>
        </w:rPr>
      </w:r>
      <w:r/>
    </w:p>
    <w:p>
      <w:pPr>
        <w:pStyle w:val="1059"/>
        <w:rPr>
          <w:rFonts w:hint="eastAsia"/>
        </w:rPr>
      </w:pPr>
      <w:r>
        <w:rPr>
          <w:rFonts w:hint="eastAsia"/>
        </w:rPr>
      </w:r>
      <w:r/>
    </w:p>
    <w:p>
      <w:pPr>
        <w:pStyle w:val="1059"/>
        <w:rPr>
          <w:rFonts w:hint="eastAsia"/>
        </w:rPr>
      </w:pPr>
      <w:r>
        <w:rPr>
          <w:rFonts w:hint="eastAsia"/>
        </w:rPr>
      </w:r>
      <w:r/>
    </w:p>
    <w:p>
      <w:pPr>
        <w:pStyle w:val="1059"/>
        <w:rPr>
          <w:rFonts w:hint="eastAsia"/>
        </w:rPr>
      </w:pPr>
      <w:r>
        <w:rPr>
          <w:rFonts w:hint="eastAsia"/>
        </w:rPr>
      </w:r>
      <w:r/>
    </w:p>
    <w:p>
      <w:pPr>
        <w:pStyle w:val="1059"/>
        <w:rPr>
          <w:rFonts w:hint="eastAsia"/>
        </w:rPr>
      </w:pPr>
      <w:r>
        <w:rPr>
          <w:rFonts w:hint="eastAsia"/>
        </w:rPr>
      </w:r>
      <w:r/>
    </w:p>
    <w:p>
      <w:pPr>
        <w:pStyle w:val="1059"/>
        <w:rPr>
          <w:rFonts w:hint="eastAsia"/>
        </w:rPr>
      </w:pPr>
      <w:r>
        <w:rPr>
          <w:rFonts w:hint="eastAsia"/>
        </w:rPr>
      </w:r>
      <w:r/>
    </w:p>
    <w:tbl>
      <w:tblPr>
        <w:tblStyle w:val="1049"/>
        <w:tblpPr w:horzAnchor="page" w:tblpX="1535" w:vertAnchor="text" w:tblpY="300" w:leftFromText="180" w:topFromText="0" w:rightFromText="180" w:bottomFromText="0"/>
        <w:tblW w:w="9573" w:type="dxa"/>
        <w:tblInd w:w="0" w:type="dxa"/>
        <w:tblLayout w:type="fixed"/>
        <w:tblCellMar>
          <w:left w:w="108" w:type="dxa"/>
          <w:top w:w="0" w:type="dxa"/>
          <w:right w:w="108" w:type="dxa"/>
          <w:bottom w:w="0" w:type="dxa"/>
        </w:tblCellMar>
        <w:tblLook w:val="04A0" w:firstRow="1" w:lastRow="0" w:firstColumn="1" w:lastColumn="0" w:noHBand="0" w:noVBand="1"/>
      </w:tblPr>
      <w:tblGrid>
        <w:gridCol w:w="9573"/>
      </w:tblGrid>
      <w:tr>
        <w:trPr>
          <w:trHeight w:val="2376"/>
        </w:trPr>
        <w:tc>
          <w:tcPr>
            <w:tcW w:w="9573" w:type="dxa"/>
            <w:vAlign w:val="center"/>
            <w:textDirection w:val="lrTb"/>
            <w:noWrap w:val="false"/>
          </w:tcPr>
          <w:p>
            <w:pPr>
              <w:spacing w:line="480" w:lineRule="auto"/>
              <w:rPr>
                <w:rFonts w:hint="eastAsia" w:ascii="宋体" w:hAnsi="宋体" w:eastAsia="宋体"/>
                <w:b/>
                <w:bCs/>
                <w:spacing w:val="16"/>
                <w:sz w:val="32"/>
                <w:szCs w:val="32"/>
                <w:lang w:eastAsia="zh-CN"/>
              </w:rPr>
            </w:pPr>
            <w:r>
              <w:rPr>
                <w:rFonts w:hint="eastAsia" w:ascii="宋体" w:hAnsi="宋体"/>
                <w:b/>
                <w:bCs/>
                <w:spacing w:val="16"/>
                <w:sz w:val="32"/>
                <w:szCs w:val="32"/>
              </w:rPr>
              <w:t xml:space="preserve">项目名称：</w:t>
            </w:r>
            <w:r>
              <w:rPr>
                <w:rFonts w:hint="eastAsia" w:ascii="宋体" w:hAnsi="宋体" w:cs="宋体"/>
                <w:b/>
                <w:bCs/>
                <w:sz w:val="32"/>
                <w:lang w:eastAsia="zh-CN"/>
              </w:rPr>
              <w:t xml:space="preserve">新集镇耕地有机质提升服务项目（第二批）（</w:t>
            </w:r>
            <w:r>
              <w:rPr>
                <w:rFonts w:hint="eastAsia" w:ascii="宋体" w:hAnsi="宋体" w:cs="宋体"/>
                <w:b/>
                <w:bCs/>
                <w:sz w:val="32"/>
                <w:lang w:val="en-US" w:eastAsia="zh-CN"/>
              </w:rPr>
              <w:t xml:space="preserve">二次</w:t>
            </w:r>
            <w:r>
              <w:rPr>
                <w:rFonts w:hint="eastAsia" w:ascii="宋体" w:hAnsi="宋体" w:cs="宋体"/>
                <w:b/>
                <w:bCs/>
                <w:sz w:val="32"/>
                <w:lang w:eastAsia="zh-CN"/>
              </w:rPr>
              <w:t xml:space="preserve">）</w:t>
            </w:r>
            <w:r/>
          </w:p>
          <w:p>
            <w:pPr>
              <w:spacing w:line="480" w:lineRule="auto"/>
              <w:rPr>
                <w:rFonts w:ascii="宋体"/>
                <w:b/>
                <w:bCs/>
                <w:spacing w:val="16"/>
                <w:sz w:val="32"/>
                <w:szCs w:val="32"/>
              </w:rPr>
            </w:pPr>
            <w:r>
              <w:rPr>
                <w:rFonts w:hint="eastAsia" w:ascii="宋体" w:hAnsi="宋体"/>
                <w:b/>
                <w:bCs/>
                <w:spacing w:val="16"/>
                <w:sz w:val="32"/>
                <w:szCs w:val="32"/>
              </w:rPr>
              <w:t xml:space="preserve">项目编号</w:t>
            </w:r>
            <w:r>
              <w:rPr>
                <w:rFonts w:hint="eastAsia" w:ascii="宋体" w:hAnsi="宋体" w:cs="宋体"/>
                <w:b/>
                <w:bCs/>
                <w:sz w:val="32"/>
                <w:lang w:eastAsia="zh-CN"/>
              </w:rPr>
              <w:t xml:space="preserve">：JSZC-320724-YKDL-G2025-0006</w:t>
            </w:r>
            <w:r/>
          </w:p>
        </w:tc>
      </w:tr>
    </w:tbl>
    <w:p>
      <w:pPr>
        <w:pStyle w:val="1059"/>
        <w:rPr>
          <w:rFonts w:hint="eastAsia"/>
        </w:rPr>
      </w:pPr>
      <w:r>
        <w:rPr>
          <w:rFonts w:hint="eastAsia"/>
        </w:rPr>
      </w:r>
      <w:r/>
    </w:p>
    <w:p>
      <w:pPr>
        <w:ind w:left="-2"/>
        <w:spacing w:line="360" w:lineRule="auto"/>
      </w:pPr>
      <w:r/>
      <w:r/>
    </w:p>
    <w:p>
      <w:pPr>
        <w:ind w:left="-2"/>
        <w:spacing w:line="360" w:lineRule="auto"/>
      </w:pPr>
      <w:r/>
      <w:r/>
    </w:p>
    <w:p>
      <w:pPr>
        <w:spacing w:line="360" w:lineRule="auto"/>
      </w:pPr>
      <w:r/>
      <w:r/>
    </w:p>
    <w:p>
      <w:pPr>
        <w:pStyle w:val="1064"/>
      </w:pPr>
      <w:r/>
      <w:r/>
    </w:p>
    <w:tbl>
      <w:tblPr>
        <w:tblStyle w:val="1049"/>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60"/>
      </w:tblGrid>
      <w:tr>
        <w:trPr>
          <w:trHeight w:val="2340"/>
        </w:trPr>
        <w:tc>
          <w:tcPr>
            <w:tcBorders>
              <w:top w:val="single" w:color="auto" w:sz="18" w:space="0"/>
            </w:tcBorders>
            <w:tcW w:w="8760" w:type="dxa"/>
            <w:vAlign w:val="center"/>
            <w:textDirection w:val="lrTb"/>
            <w:noWrap w:val="false"/>
          </w:tcPr>
          <w:p>
            <w:pPr>
              <w:spacing w:line="480" w:lineRule="auto"/>
              <w:rPr>
                <w:rFonts w:hint="eastAsia" w:ascii="宋体" w:hAnsi="宋体" w:cs="宋体"/>
                <w:b/>
                <w:bCs/>
                <w:sz w:val="32"/>
              </w:rPr>
            </w:pPr>
            <w:r>
              <w:rPr>
                <w:rFonts w:hint="eastAsia" w:ascii="宋体" w:hAnsi="宋体" w:cs="宋体"/>
                <w:b/>
                <w:bCs/>
                <w:sz w:val="32"/>
              </w:rPr>
            </w:r>
            <w:r/>
          </w:p>
          <w:p>
            <w:pPr>
              <w:spacing w:line="480" w:lineRule="auto"/>
              <w:rPr>
                <w:rFonts w:hint="eastAsia" w:ascii="宋体" w:hAnsi="宋体" w:cs="宋体"/>
                <w:b/>
                <w:bCs/>
                <w:sz w:val="32"/>
              </w:rPr>
            </w:pPr>
            <w:r>
              <w:rPr>
                <w:rFonts w:hint="eastAsia" w:ascii="宋体" w:hAnsi="宋体" w:cs="宋体"/>
                <w:b/>
                <w:bCs/>
                <w:sz w:val="32"/>
              </w:rPr>
              <w:t xml:space="preserve">采   购   人：灌南县新集镇人民政府</w:t>
            </w:r>
            <w:r/>
          </w:p>
          <w:p>
            <w:pPr>
              <w:spacing w:line="480" w:lineRule="auto"/>
              <w:rPr>
                <w:rFonts w:hint="eastAsia" w:ascii="宋体" w:hAnsi="宋体" w:cs="宋体"/>
                <w:b/>
                <w:bCs/>
                <w:sz w:val="32"/>
              </w:rPr>
            </w:pPr>
            <w:r>
              <w:rPr>
                <w:rFonts w:hint="eastAsia" w:ascii="宋体" w:hAnsi="宋体" w:cs="宋体"/>
                <w:b/>
                <w:bCs/>
                <w:sz w:val="32"/>
              </w:rPr>
              <w:t xml:space="preserve">采购代理机构：连云港元恺项目管理有限公司</w:t>
            </w:r>
            <w:r/>
          </w:p>
        </w:tc>
      </w:tr>
    </w:tbl>
    <w:p>
      <w:pPr>
        <w:pStyle w:val="1059"/>
        <w:rPr>
          <w:rFonts w:hint="eastAsia" w:ascii="宋体" w:hAnsi="宋体"/>
          <w:b/>
          <w:bCs/>
          <w:sz w:val="32"/>
          <w:szCs w:val="32"/>
        </w:rPr>
      </w:pPr>
      <w:r>
        <w:rPr>
          <w:rFonts w:hint="eastAsia" w:ascii="宋体" w:hAnsi="宋体"/>
          <w:b/>
          <w:bCs/>
          <w:sz w:val="32"/>
          <w:szCs w:val="32"/>
        </w:rPr>
      </w:r>
      <w:r/>
    </w:p>
    <w:p>
      <w:pPr>
        <w:pStyle w:val="1059"/>
        <w:jc w:val="center"/>
        <w:rPr>
          <w:rFonts w:hint="eastAsia" w:ascii="宋体" w:hAnsi="宋体"/>
          <w:b/>
          <w:bCs/>
          <w:sz w:val="32"/>
          <w:szCs w:val="32"/>
        </w:rPr>
      </w:pPr>
      <w:r>
        <w:rPr>
          <w:rFonts w:hint="eastAsia" w:ascii="宋体" w:hAnsi="宋体"/>
          <w:b/>
          <w:bCs/>
          <w:sz w:val="32"/>
          <w:szCs w:val="32"/>
        </w:rPr>
      </w:r>
      <w:r/>
    </w:p>
    <w:p>
      <w:pPr>
        <w:pStyle w:val="1059"/>
        <w:jc w:val="center"/>
        <w:rPr>
          <w:rFonts w:hint="eastAsia" w:ascii="宋体" w:hAnsi="宋体"/>
          <w:b/>
          <w:bCs/>
          <w:sz w:val="32"/>
          <w:szCs w:val="32"/>
        </w:rPr>
      </w:pPr>
      <w:r>
        <w:rPr>
          <w:rFonts w:hint="eastAsia" w:ascii="宋体" w:hAnsi="宋体"/>
          <w:b/>
          <w:bCs/>
          <w:sz w:val="32"/>
          <w:szCs w:val="32"/>
        </w:rPr>
      </w:r>
      <w:r/>
    </w:p>
    <w:p>
      <w:pPr>
        <w:pStyle w:val="1059"/>
        <w:jc w:val="center"/>
        <w:rPr>
          <w:rFonts w:hint="eastAsia" w:ascii="宋体" w:hAnsi="宋体"/>
          <w:b/>
          <w:bCs/>
          <w:sz w:val="32"/>
          <w:szCs w:val="32"/>
        </w:rPr>
      </w:pPr>
      <w:r>
        <w:rPr>
          <w:rFonts w:hint="eastAsia" w:ascii="宋体" w:hAnsi="宋体"/>
          <w:b/>
          <w:bCs/>
          <w:sz w:val="32"/>
          <w:szCs w:val="32"/>
        </w:rPr>
      </w:r>
      <w:r/>
    </w:p>
    <w:p>
      <w:pPr>
        <w:pStyle w:val="1059"/>
        <w:jc w:val="center"/>
        <w:rPr>
          <w:rFonts w:hint="eastAsia" w:ascii="宋体" w:hAnsi="宋体"/>
          <w:b/>
          <w:bCs/>
          <w:sz w:val="32"/>
          <w:szCs w:val="32"/>
        </w:rPr>
      </w:pPr>
      <w:r>
        <w:rPr>
          <w:rFonts w:hint="eastAsia" w:ascii="宋体" w:hAnsi="宋体"/>
          <w:b/>
          <w:bCs/>
          <w:sz w:val="32"/>
          <w:szCs w:val="32"/>
        </w:rPr>
      </w:r>
      <w:r/>
    </w:p>
    <w:p>
      <w:pPr>
        <w:pStyle w:val="1059"/>
        <w:jc w:val="center"/>
        <w:rPr>
          <w:rFonts w:hint="eastAsia" w:ascii="宋体" w:hAnsi="宋体"/>
          <w:b/>
          <w:bCs/>
          <w:sz w:val="32"/>
          <w:szCs w:val="32"/>
        </w:rPr>
      </w:pPr>
      <w:r>
        <w:rPr>
          <w:rFonts w:hint="eastAsia" w:ascii="宋体" w:hAnsi="宋体"/>
          <w:b/>
          <w:bCs/>
          <w:sz w:val="32"/>
          <w:szCs w:val="32"/>
        </w:rPr>
      </w:r>
      <w:r/>
    </w:p>
    <w:p>
      <w:pPr>
        <w:pStyle w:val="1059"/>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t xml:space="preserve">2025年</w:t>
      </w:r>
      <w:r>
        <w:rPr>
          <w:rFonts w:hint="eastAsia" w:ascii="宋体" w:hAnsi="宋体" w:cs="宋体"/>
          <w:b/>
          <w:bCs/>
          <w:sz w:val="32"/>
          <w:lang w:val="en-US" w:eastAsia="zh-CN"/>
        </w:rPr>
        <w:t xml:space="preserve">12</w:t>
      </w:r>
      <w:r>
        <w:rPr>
          <w:rFonts w:hint="eastAsia" w:ascii="宋体" w:hAnsi="宋体" w:cs="宋体"/>
          <w:b/>
          <w:bCs/>
          <w:sz w:val="32"/>
        </w:rPr>
        <w:t xml:space="preserve">月</w:t>
      </w:r>
      <w:r/>
    </w:p>
    <w:p>
      <w:r/>
      <w:r/>
    </w:p>
    <w:p>
      <w:pPr>
        <w:pStyle w:val="1059"/>
        <w:rPr>
          <w:rFonts w:hint="eastAsia"/>
        </w:rPr>
      </w:pPr>
      <w:r>
        <w:rPr>
          <w:rFonts w:hint="eastAsia"/>
        </w:rPr>
      </w:r>
      <w:r/>
    </w:p>
    <w:p>
      <w:pPr>
        <w:pStyle w:val="1059"/>
        <w:rPr>
          <w:rFonts w:hint="eastAsia"/>
        </w:rPr>
        <w:sectPr>
          <w:headerReference w:type="default" r:id="rId9"/>
          <w:headerReference w:type="first" r:id="rId10"/>
          <w:footerReference w:type="default" r:id="rId15"/>
          <w:footerReference w:type="first" r:id="rId16"/>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hint="eastAsia"/>
        </w:rPr>
      </w:r>
      <w:r/>
    </w:p>
    <w:sdt>
      <w:sdtPr>
        <w15:appearance w15:val="boundingBox"/>
        <w15:color w:val="dbdbdb"/>
        <w:id w:val="147461951"/>
        <w:docPartObj>
          <w:docPartGallery w:val="Table of Contents"/>
          <w:docPartUnique w:val="true"/>
        </w:docPartObj>
        <w:rPr>
          <w:rFonts w:ascii="宋体" w:hAnsi="宋体" w:eastAsia="楷体_GB2312"/>
          <w:sz w:val="24"/>
          <w:szCs w:val="20"/>
        </w:rPr>
      </w:sdtPr>
      <w:sdtContent>
        <w:p>
          <w:pPr>
            <w:jc w:val="center"/>
            <w:spacing w:line="480" w:lineRule="auto"/>
            <w:rPr>
              <w:b/>
              <w:bCs/>
              <w:sz w:val="40"/>
              <w:szCs w:val="48"/>
            </w:rPr>
          </w:pPr>
          <w:r>
            <w:rPr>
              <w:rFonts w:ascii="宋体" w:hAnsi="宋体"/>
              <w:b/>
              <w:bCs/>
              <w:sz w:val="40"/>
              <w:szCs w:val="48"/>
            </w:rPr>
            <w:t xml:space="preserve">目</w:t>
          </w:r>
          <w:r>
            <w:rPr>
              <w:rFonts w:hint="eastAsia" w:ascii="宋体" w:hAnsi="宋体"/>
              <w:b/>
              <w:bCs/>
              <w:sz w:val="40"/>
              <w:szCs w:val="48"/>
            </w:rPr>
            <w:t xml:space="preserve">  </w:t>
          </w:r>
          <w:r>
            <w:rPr>
              <w:rFonts w:ascii="宋体" w:hAnsi="宋体"/>
              <w:b/>
              <w:bCs/>
              <w:sz w:val="40"/>
              <w:szCs w:val="48"/>
            </w:rPr>
            <w:t xml:space="preserve">录</w:t>
          </w:r>
          <w:r/>
        </w:p>
        <w:p>
          <w:pPr>
            <w:pStyle w:val="1272"/>
            <w:spacing w:line="480" w:lineRule="auto"/>
            <w:widowControl w:val="off"/>
            <w:tabs>
              <w:tab w:val="right" w:pos="9747" w:leader="dot"/>
            </w:tabs>
            <w:rPr>
              <w:b/>
              <w:sz w:val="28"/>
              <w:szCs w:val="28"/>
            </w:rPr>
          </w:pPr>
          <w:r>
            <w:rPr>
              <w:rFonts w:hint="eastAsia"/>
              <w:sz w:val="28"/>
              <w:szCs w:val="28"/>
            </w:rPr>
            <w:fldChar w:fldCharType="begin"/>
          </w:r>
          <w:r>
            <w:rPr>
              <w:rFonts w:hint="eastAsia"/>
              <w:sz w:val="28"/>
              <w:szCs w:val="28"/>
            </w:rPr>
            <w:instrText xml:space="preserve">TOC \o "1-2" \h \u </w:instrText>
          </w:r>
          <w:r>
            <w:rPr>
              <w:rFonts w:hint="eastAsia"/>
              <w:sz w:val="28"/>
              <w:szCs w:val="28"/>
            </w:rPr>
            <w:fldChar w:fldCharType="separate"/>
          </w:r>
          <w:r>
            <w:rPr>
              <w:sz w:val="28"/>
              <w:szCs w:val="28"/>
            </w:rPr>
            <w:fldChar w:fldCharType="begin"/>
          </w:r>
          <w:r>
            <w:rPr>
              <w:sz w:val="28"/>
              <w:szCs w:val="28"/>
            </w:rPr>
            <w:instrText xml:space="preserve"> HYPERLINK \l "_Toc6935" </w:instrText>
          </w:r>
          <w:r>
            <w:rPr>
              <w:sz w:val="28"/>
              <w:szCs w:val="28"/>
            </w:rPr>
            <w:fldChar w:fldCharType="separate"/>
          </w:r>
          <w:r>
            <w:rPr>
              <w:rFonts w:hint="eastAsia" w:ascii="宋体" w:hAnsi="宋体" w:cs="宋体"/>
              <w:b/>
              <w:sz w:val="28"/>
              <w:szCs w:val="28"/>
            </w:rPr>
            <w:t xml:space="preserve">第一章 采购公告</w:t>
          </w:r>
          <w:r>
            <w:rPr>
              <w:b/>
              <w:sz w:val="28"/>
              <w:szCs w:val="28"/>
            </w:rPr>
            <w:tab/>
          </w:r>
          <w:r>
            <w:rPr>
              <w:b/>
              <w:sz w:val="28"/>
              <w:szCs w:val="28"/>
            </w:rPr>
            <w:fldChar w:fldCharType="end"/>
          </w:r>
          <w:r/>
        </w:p>
        <w:p>
          <w:pPr>
            <w:pStyle w:val="1272"/>
            <w:spacing w:line="480" w:lineRule="auto"/>
            <w:widowControl w:val="off"/>
            <w:tabs>
              <w:tab w:val="right" w:pos="9747" w:leader="dot"/>
            </w:tabs>
            <w:rPr>
              <w:b/>
              <w:sz w:val="28"/>
              <w:szCs w:val="28"/>
            </w:rPr>
          </w:pPr>
          <w:r>
            <w:rPr>
              <w:sz w:val="28"/>
              <w:szCs w:val="28"/>
            </w:rPr>
            <w:fldChar w:fldCharType="begin"/>
          </w:r>
          <w:r>
            <w:rPr>
              <w:sz w:val="28"/>
              <w:szCs w:val="28"/>
            </w:rPr>
            <w:instrText xml:space="preserve"> HYPERLINK \l "_Toc19027" </w:instrText>
          </w:r>
          <w:r>
            <w:rPr>
              <w:sz w:val="28"/>
              <w:szCs w:val="28"/>
            </w:rPr>
            <w:fldChar w:fldCharType="separate"/>
          </w:r>
          <w:r>
            <w:rPr>
              <w:rFonts w:hint="eastAsia" w:ascii="宋体" w:hAnsi="宋体" w:cs="宋体"/>
              <w:b/>
              <w:sz w:val="28"/>
              <w:szCs w:val="28"/>
            </w:rPr>
            <w:t xml:space="preserve">第二章 投标人须知</w:t>
          </w:r>
          <w:r>
            <w:rPr>
              <w:b/>
              <w:sz w:val="28"/>
              <w:szCs w:val="28"/>
            </w:rPr>
            <w:tab/>
          </w:r>
          <w:r>
            <w:rPr>
              <w:b/>
              <w:sz w:val="28"/>
              <w:szCs w:val="28"/>
            </w:rPr>
            <w:fldChar w:fldCharType="end"/>
          </w:r>
          <w:r/>
        </w:p>
        <w:p>
          <w:pPr>
            <w:pStyle w:val="1272"/>
            <w:spacing w:line="480" w:lineRule="auto"/>
            <w:widowControl w:val="off"/>
            <w:tabs>
              <w:tab w:val="right" w:pos="9747" w:leader="dot"/>
            </w:tabs>
            <w:rPr>
              <w:b/>
              <w:sz w:val="28"/>
              <w:szCs w:val="28"/>
            </w:rPr>
          </w:pPr>
          <w:r>
            <w:rPr>
              <w:sz w:val="28"/>
              <w:szCs w:val="28"/>
            </w:rPr>
            <w:fldChar w:fldCharType="begin"/>
          </w:r>
          <w:r>
            <w:rPr>
              <w:sz w:val="28"/>
              <w:szCs w:val="28"/>
            </w:rPr>
            <w:instrText xml:space="preserve"> HYPERLINK \l "_Toc17511" </w:instrText>
          </w:r>
          <w:r>
            <w:rPr>
              <w:sz w:val="28"/>
              <w:szCs w:val="28"/>
            </w:rPr>
            <w:fldChar w:fldCharType="separate"/>
          </w:r>
          <w:r>
            <w:rPr>
              <w:rFonts w:hint="eastAsia" w:ascii="宋体" w:hAnsi="宋体" w:cs="宋体"/>
              <w:b/>
              <w:sz w:val="28"/>
              <w:szCs w:val="28"/>
            </w:rPr>
            <w:t xml:space="preserve">第三章 政府采购合同格式</w:t>
          </w:r>
          <w:r>
            <w:rPr>
              <w:b/>
              <w:sz w:val="28"/>
              <w:szCs w:val="28"/>
            </w:rPr>
            <w:tab/>
          </w:r>
          <w:r>
            <w:rPr>
              <w:b/>
              <w:sz w:val="28"/>
              <w:szCs w:val="28"/>
            </w:rPr>
            <w:fldChar w:fldCharType="end"/>
          </w:r>
          <w:r/>
        </w:p>
        <w:p>
          <w:pPr>
            <w:pStyle w:val="1272"/>
            <w:spacing w:line="480" w:lineRule="auto"/>
            <w:widowControl w:val="off"/>
            <w:tabs>
              <w:tab w:val="right" w:pos="9747" w:leader="dot"/>
            </w:tabs>
            <w:rPr>
              <w:b/>
              <w:sz w:val="28"/>
              <w:szCs w:val="28"/>
            </w:rPr>
          </w:pPr>
          <w:r>
            <w:rPr>
              <w:sz w:val="28"/>
              <w:szCs w:val="28"/>
            </w:rPr>
            <w:fldChar w:fldCharType="begin"/>
          </w:r>
          <w:r>
            <w:rPr>
              <w:sz w:val="28"/>
              <w:szCs w:val="28"/>
            </w:rPr>
            <w:instrText xml:space="preserve"> HYPERLINK \l "_Toc8984" </w:instrText>
          </w:r>
          <w:r>
            <w:rPr>
              <w:sz w:val="28"/>
              <w:szCs w:val="28"/>
            </w:rPr>
            <w:fldChar w:fldCharType="separate"/>
          </w:r>
          <w:r>
            <w:rPr>
              <w:rFonts w:hint="eastAsia" w:ascii="宋体" w:hAnsi="宋体" w:cs="宋体"/>
              <w:b/>
              <w:sz w:val="28"/>
              <w:szCs w:val="28"/>
            </w:rPr>
            <w:t xml:space="preserve">第四章 投标文件格式</w:t>
          </w:r>
          <w:r>
            <w:rPr>
              <w:b/>
              <w:sz w:val="28"/>
              <w:szCs w:val="28"/>
            </w:rPr>
            <w:tab/>
          </w:r>
          <w:r>
            <w:rPr>
              <w:b/>
              <w:sz w:val="28"/>
              <w:szCs w:val="28"/>
            </w:rPr>
            <w:fldChar w:fldCharType="end"/>
          </w:r>
          <w:r/>
        </w:p>
        <w:p>
          <w:pPr>
            <w:pStyle w:val="1272"/>
            <w:spacing w:line="480" w:lineRule="auto"/>
            <w:widowControl w:val="off"/>
            <w:tabs>
              <w:tab w:val="right" w:pos="9747" w:leader="dot"/>
            </w:tabs>
            <w:rPr>
              <w:b/>
              <w:sz w:val="28"/>
              <w:szCs w:val="28"/>
            </w:rPr>
          </w:pPr>
          <w:r>
            <w:rPr>
              <w:sz w:val="28"/>
              <w:szCs w:val="28"/>
            </w:rPr>
            <w:fldChar w:fldCharType="begin"/>
          </w:r>
          <w:r>
            <w:rPr>
              <w:sz w:val="28"/>
              <w:szCs w:val="28"/>
            </w:rPr>
            <w:instrText xml:space="preserve"> HYPERLINK \l "_Toc17165" </w:instrText>
          </w:r>
          <w:r>
            <w:rPr>
              <w:sz w:val="28"/>
              <w:szCs w:val="28"/>
            </w:rPr>
            <w:fldChar w:fldCharType="separate"/>
          </w:r>
          <w:r>
            <w:rPr>
              <w:rFonts w:hint="eastAsia" w:ascii="宋体" w:hAnsi="宋体" w:cs="宋体"/>
              <w:b/>
              <w:sz w:val="28"/>
              <w:szCs w:val="28"/>
            </w:rPr>
            <w:t xml:space="preserve">第五章 项目需求</w:t>
          </w:r>
          <w:r>
            <w:rPr>
              <w:b/>
              <w:sz w:val="28"/>
              <w:szCs w:val="28"/>
            </w:rPr>
            <w:tab/>
          </w:r>
          <w:r>
            <w:rPr>
              <w:b/>
              <w:sz w:val="28"/>
              <w:szCs w:val="28"/>
            </w:rPr>
            <w:fldChar w:fldCharType="end"/>
          </w:r>
          <w:r/>
        </w:p>
        <w:p>
          <w:pPr>
            <w:pStyle w:val="1272"/>
            <w:spacing w:line="480" w:lineRule="auto"/>
            <w:widowControl w:val="off"/>
            <w:tabs>
              <w:tab w:val="right" w:pos="9747" w:leader="dot"/>
            </w:tabs>
            <w:rPr>
              <w:b/>
              <w:sz w:val="28"/>
              <w:szCs w:val="28"/>
            </w:rPr>
          </w:pPr>
          <w:r>
            <w:rPr>
              <w:sz w:val="28"/>
              <w:szCs w:val="28"/>
            </w:rPr>
            <w:fldChar w:fldCharType="begin"/>
          </w:r>
          <w:r>
            <w:rPr>
              <w:sz w:val="28"/>
              <w:szCs w:val="28"/>
            </w:rPr>
            <w:instrText xml:space="preserve"> HYPERLINK \l "_Toc27538" </w:instrText>
          </w:r>
          <w:r>
            <w:rPr>
              <w:sz w:val="28"/>
              <w:szCs w:val="28"/>
            </w:rPr>
            <w:fldChar w:fldCharType="separate"/>
          </w:r>
          <w:r>
            <w:rPr>
              <w:rFonts w:hint="eastAsia" w:ascii="宋体" w:hAnsi="宋体" w:cs="宋体"/>
              <w:b/>
              <w:sz w:val="28"/>
              <w:szCs w:val="28"/>
            </w:rPr>
            <w:t xml:space="preserve">第六章 评审方法和评审标准</w:t>
          </w:r>
          <w:r>
            <w:rPr>
              <w:b/>
              <w:sz w:val="28"/>
              <w:szCs w:val="28"/>
            </w:rPr>
            <w:tab/>
          </w:r>
          <w:r>
            <w:rPr>
              <w:b/>
              <w:sz w:val="28"/>
              <w:szCs w:val="28"/>
            </w:rPr>
            <w:fldChar w:fldCharType="end"/>
          </w:r>
          <w:r/>
        </w:p>
        <w:p>
          <w:pPr>
            <w:pStyle w:val="1268"/>
            <w:spacing w:line="480" w:lineRule="auto"/>
            <w:rPr>
              <w:rFonts w:hint="eastAsia"/>
              <w:sz w:val="36"/>
              <w:szCs w:val="24"/>
            </w:rPr>
          </w:pPr>
          <w:r>
            <w:rPr>
              <w:rFonts w:hint="eastAsia"/>
              <w:b/>
              <w:sz w:val="28"/>
              <w:szCs w:val="28"/>
            </w:rPr>
            <w:fldChar w:fldCharType="end"/>
          </w:r>
          <w:r/>
        </w:p>
      </w:sdtContent>
    </w:sdt>
    <w:p>
      <w:pPr>
        <w:pStyle w:val="1059"/>
        <w:ind w:firstLine="576"/>
        <w:jc w:val="left"/>
        <w:spacing w:line="360" w:lineRule="auto"/>
        <w:tabs>
          <w:tab w:val="left" w:pos="6630" w:leader="none"/>
        </w:tabs>
        <w:rPr>
          <w:rFonts w:hint="eastAsia" w:ascii="宋体" w:cs="宋体"/>
          <w:sz w:val="24"/>
          <w:szCs w:val="24"/>
        </w:rPr>
      </w:pPr>
      <w:r>
        <w:rPr>
          <w:rFonts w:ascii="宋体" w:cs="宋体"/>
          <w:sz w:val="24"/>
          <w:szCs w:val="24"/>
        </w:rPr>
        <w:tab/>
      </w:r>
      <w:r/>
    </w:p>
    <w:p>
      <w:pPr>
        <w:pStyle w:val="1059"/>
        <w:jc w:val="center"/>
        <w:spacing w:line="440" w:lineRule="exact"/>
        <w:rPr>
          <w:rFonts w:hint="eastAsia" w:ascii="宋体" w:hAnsi="宋体" w:cs="宋体"/>
          <w:b/>
          <w:sz w:val="28"/>
          <w:szCs w:val="28"/>
        </w:rPr>
        <w:sectPr>
          <w:footerReference w:type="default" r:id="rId17"/>
          <w:footerReference w:type="first" r:id="rId18"/>
          <w:footnotePr/>
          <w:endnotePr/>
          <w:type w:val="nextPage"/>
          <w:pgSz w:w="11907" w:h="16840" w:orient="portrait"/>
          <w:pgMar w:top="1440" w:right="1080" w:bottom="1440" w:left="1080" w:header="851" w:footer="737" w:gutter="0"/>
          <w:pgNumType w:start="1"/>
          <w:cols w:num="1" w:sep="0" w:space="425" w:equalWidth="1"/>
          <w:docGrid w:linePitch="360"/>
        </w:sectPr>
      </w:pPr>
      <w:r/>
      <w:bookmarkStart w:id="0" w:name="_Toc139966433"/>
      <w:r/>
      <w:bookmarkStart w:id="1" w:name="_Toc487187745"/>
      <w:r/>
      <w:bookmarkStart w:id="2" w:name="_Toc487187731"/>
      <w:r/>
      <w:bookmarkStart w:id="3" w:name="_Toc139966426"/>
      <w:r/>
      <w:r/>
    </w:p>
    <w:p>
      <w:pPr>
        <w:pStyle w:val="1059"/>
        <w:numPr>
          <w:ilvl w:val="0"/>
          <w:numId w:val="1"/>
        </w:numPr>
        <w:jc w:val="center"/>
        <w:spacing w:line="360" w:lineRule="auto"/>
        <w:rPr>
          <w:rFonts w:hint="eastAsia" w:ascii="宋体" w:hAnsi="宋体" w:cs="宋体"/>
          <w:b/>
          <w:sz w:val="44"/>
          <w:szCs w:val="44"/>
        </w:rPr>
        <w:outlineLvl w:val="0"/>
      </w:pPr>
      <w:r/>
      <w:bookmarkStart w:id="4" w:name="_Toc4137"/>
      <w:r/>
      <w:bookmarkStart w:id="5" w:name="_Toc6935"/>
      <w:r>
        <w:rPr>
          <w:rFonts w:hint="eastAsia" w:ascii="宋体" w:hAnsi="宋体" w:cs="宋体"/>
          <w:b/>
          <w:sz w:val="44"/>
          <w:szCs w:val="44"/>
        </w:rPr>
        <w:t xml:space="preserve">采购公告</w:t>
      </w:r>
      <w:bookmarkEnd w:id="0"/>
      <w:r/>
      <w:bookmarkEnd w:id="1"/>
      <w:r/>
      <w:bookmarkEnd w:id="4"/>
      <w:r/>
      <w:bookmarkEnd w:id="5"/>
      <w:r/>
      <w:r/>
    </w:p>
    <w:p>
      <w:pPr>
        <w:ind w:firstLine="480"/>
        <w:jc w:val="left"/>
        <w:spacing w:line="360" w:lineRule="auto"/>
        <w:rPr>
          <w:rFonts w:hint="eastAsia" w:ascii="宋体" w:hAnsi="宋体" w:cs="宋体"/>
          <w:szCs w:val="21"/>
          <w:u w:val="single"/>
        </w:rPr>
        <w:pBdr>
          <w:top w:val="single" w:color="auto" w:sz="4" w:space="1"/>
          <w:left w:val="single" w:color="auto" w:sz="4" w:space="4"/>
          <w:bottom w:val="single" w:color="auto" w:sz="4" w:space="1"/>
          <w:right w:val="single" w:color="auto" w:sz="4" w:space="4"/>
        </w:pBdr>
      </w:pPr>
      <w:r/>
      <w:bookmarkStart w:id="6" w:name="_Toc28910"/>
      <w:r>
        <w:rPr>
          <w:rFonts w:hint="eastAsia" w:ascii="宋体" w:hAnsi="宋体" w:cs="宋体"/>
          <w:szCs w:val="21"/>
        </w:rPr>
        <w:t xml:space="preserve">项目概况：</w:t>
      </w:r>
      <w:r>
        <w:rPr>
          <w:rFonts w:hint="eastAsia" w:ascii="宋体" w:hAnsi="宋体" w:cs="宋体"/>
          <w:szCs w:val="21"/>
          <w:u w:val="single"/>
          <w:lang w:eastAsia="zh-CN"/>
        </w:rPr>
        <w:t xml:space="preserve">新集镇耕地有机质提升服务项目（第二批）</w:t>
      </w:r>
      <w:r>
        <w:rPr>
          <w:rFonts w:hint="eastAsia" w:ascii="宋体" w:hAnsi="宋体" w:cs="宋体"/>
          <w:szCs w:val="21"/>
        </w:rPr>
        <w:t xml:space="preserve">的潜在投标人应在</w:t>
      </w:r>
      <w:r>
        <w:rPr>
          <w:rFonts w:hint="eastAsia" w:ascii="宋体" w:hAnsi="宋体" w:cs="宋体"/>
          <w:szCs w:val="21"/>
          <w:u w:val="single"/>
        </w:rPr>
        <w:t xml:space="preserve">“江苏政府采购网”自行免费下载</w:t>
      </w:r>
      <w:r>
        <w:rPr>
          <w:rFonts w:hint="eastAsia" w:ascii="宋体" w:hAnsi="宋体" w:cs="宋体"/>
          <w:szCs w:val="21"/>
        </w:rPr>
        <w:t xml:space="preserve">采购文件，并于</w:t>
      </w:r>
      <w:r>
        <w:rPr>
          <w:rFonts w:hint="eastAsia" w:ascii="宋体" w:hAnsi="宋体" w:cs="宋体"/>
          <w:b/>
          <w:bCs/>
          <w:szCs w:val="21"/>
          <w:highlight w:val="none"/>
          <w:u w:val="single"/>
        </w:rPr>
        <w:t xml:space="preserve">2025年 </w:t>
      </w:r>
      <w:r>
        <w:rPr>
          <w:rFonts w:hint="eastAsia" w:ascii="宋体" w:hAnsi="宋体" w:cs="宋体"/>
          <w:b/>
          <w:bCs/>
          <w:szCs w:val="21"/>
          <w:highlight w:val="none"/>
          <w:u w:val="single"/>
          <w:lang w:val="en-US" w:eastAsia="zh-CN"/>
        </w:rPr>
        <w:t xml:space="preserve">12</w:t>
      </w:r>
      <w:r>
        <w:rPr>
          <w:rFonts w:hint="eastAsia" w:ascii="宋体" w:hAnsi="宋体" w:cs="宋体"/>
          <w:b/>
          <w:bCs/>
          <w:szCs w:val="21"/>
          <w:highlight w:val="none"/>
          <w:u w:val="single"/>
        </w:rPr>
        <w:t xml:space="preserve">月</w:t>
      </w:r>
      <w:r>
        <w:rPr>
          <w:rFonts w:hint="eastAsia" w:ascii="宋体" w:hAnsi="宋体" w:cs="宋体"/>
          <w:b/>
          <w:bCs/>
          <w:szCs w:val="21"/>
          <w:highlight w:val="none"/>
          <w:u w:val="single"/>
          <w:lang w:val="en-US" w:eastAsia="zh-CN"/>
        </w:rPr>
        <w:t xml:space="preserve">23</w:t>
      </w:r>
      <w:r>
        <w:rPr>
          <w:rFonts w:hint="eastAsia" w:ascii="宋体" w:hAnsi="宋体" w:cs="宋体"/>
          <w:b/>
          <w:bCs/>
          <w:szCs w:val="21"/>
          <w:highlight w:val="none"/>
          <w:u w:val="single"/>
        </w:rPr>
        <w:t xml:space="preserve">日</w:t>
      </w:r>
      <w:r>
        <w:rPr>
          <w:rFonts w:hint="eastAsia" w:ascii="宋体" w:hAnsi="宋体" w:cs="宋体"/>
          <w:b/>
          <w:bCs/>
          <w:szCs w:val="21"/>
          <w:highlight w:val="none"/>
          <w:u w:val="single"/>
          <w:lang w:val="en-US" w:eastAsia="zh-CN"/>
        </w:rPr>
        <w:t xml:space="preserve">09</w:t>
      </w:r>
      <w:r>
        <w:rPr>
          <w:rFonts w:hint="eastAsia" w:ascii="宋体" w:hAnsi="宋体" w:cs="宋体"/>
          <w:b/>
          <w:bCs/>
          <w:szCs w:val="21"/>
          <w:highlight w:val="none"/>
          <w:u w:val="single"/>
        </w:rPr>
        <w:t xml:space="preserve">时00分00秒</w:t>
      </w:r>
      <w:r>
        <w:rPr>
          <w:rFonts w:hint="eastAsia" w:ascii="宋体" w:hAnsi="宋体" w:cs="宋体"/>
          <w:szCs w:val="21"/>
        </w:rPr>
        <w:t xml:space="preserve">（北京时间）前上传电子投标文件并完成签到。</w:t>
      </w:r>
      <w:r/>
    </w:p>
    <w:p>
      <w:pPr>
        <w:ind w:firstLine="422"/>
        <w:jc w:val="left"/>
        <w:spacing w:line="360" w:lineRule="auto"/>
        <w:rPr>
          <w:rFonts w:hint="eastAsia" w:ascii="宋体" w:hAnsi="宋体" w:cs="宋体"/>
          <w:b/>
          <w:szCs w:val="21"/>
        </w:rPr>
        <w:outlineLvl w:val="1"/>
      </w:pPr>
      <w:r/>
      <w:bookmarkStart w:id="7" w:name="_Toc28359012"/>
      <w:r/>
      <w:bookmarkStart w:id="8" w:name="_Toc35393629"/>
      <w:r/>
      <w:bookmarkStart w:id="9" w:name="_Toc35393798"/>
      <w:r/>
      <w:bookmarkStart w:id="10" w:name="_Toc3228"/>
      <w:r/>
      <w:bookmarkStart w:id="11" w:name="_Toc28359089"/>
      <w:r>
        <w:rPr>
          <w:rFonts w:hint="eastAsia" w:ascii="宋体" w:hAnsi="宋体" w:cs="宋体"/>
          <w:b/>
          <w:szCs w:val="21"/>
        </w:rPr>
        <w:t xml:space="preserve">一、项目基本情况</w:t>
      </w:r>
      <w:bookmarkEnd w:id="7"/>
      <w:r/>
      <w:bookmarkEnd w:id="8"/>
      <w:r/>
      <w:bookmarkEnd w:id="9"/>
      <w:r/>
      <w:bookmarkEnd w:id="10"/>
      <w:r/>
      <w:bookmarkEnd w:id="11"/>
      <w:r/>
      <w:r/>
    </w:p>
    <w:p>
      <w:pPr>
        <w:ind w:firstLine="420"/>
        <w:jc w:val="left"/>
        <w:spacing w:line="360" w:lineRule="auto"/>
        <w:rPr>
          <w:rFonts w:ascii="Segoe UI" w:hAnsi="Segoe UI" w:eastAsia="Segoe UI" w:cs="Segoe UI"/>
          <w:i w:val="0"/>
          <w:iCs w:val="0"/>
          <w:caps w:val="0"/>
          <w:spacing w:val="0"/>
          <w:sz w:val="21"/>
          <w:szCs w:val="21"/>
          <w:shd w:val="clear" w:color="auto" w:fill="ffffff"/>
        </w:rPr>
      </w:pPr>
      <w:r>
        <w:rPr>
          <w:rFonts w:hint="eastAsia" w:ascii="宋体" w:hAnsi="宋体" w:cs="宋体"/>
          <w:szCs w:val="21"/>
        </w:rPr>
        <w:t xml:space="preserve">1、项目编号</w:t>
      </w:r>
      <w:r>
        <w:rPr>
          <w:rFonts w:hint="eastAsia" w:ascii="宋体" w:hAnsi="宋体" w:cs="宋体"/>
          <w:szCs w:val="21"/>
          <w:lang w:eastAsia="zh-CN"/>
        </w:rPr>
        <w:t xml:space="preserve">：JSZC-320724-YKDL-G2025-0006</w:t>
      </w:r>
      <w:r/>
    </w:p>
    <w:p>
      <w:pPr>
        <w:ind w:firstLine="420"/>
        <w:jc w:val="left"/>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lang w:eastAsia="zh-CN"/>
        </w:rPr>
        <w:t xml:space="preserve">新集镇耕地有机质提升服务项目（第二批）</w:t>
      </w:r>
      <w:r>
        <w:rPr>
          <w:rFonts w:hint="eastAsia" w:ascii="宋体" w:hAnsi="宋体" w:cs="宋体"/>
          <w:szCs w:val="21"/>
        </w:rPr>
        <w:t xml:space="preserve">；</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3、采购方式：公开招标；</w:t>
      </w:r>
      <w:r/>
    </w:p>
    <w:p>
      <w:pPr>
        <w:ind w:firstLine="420"/>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4、预算金额：</w:t>
      </w:r>
      <w:bookmarkStart w:id="12" w:name="OLE_LINK1"/>
      <w:r>
        <w:rPr>
          <w:rFonts w:hint="eastAsia" w:ascii="宋体" w:hAnsi="宋体" w:cs="宋体"/>
          <w:szCs w:val="21"/>
          <w:highlight w:val="none"/>
          <w:lang w:val="en-US" w:eastAsia="zh-CN"/>
        </w:rPr>
        <w:t xml:space="preserve">本项目共划分两个包；</w:t>
      </w:r>
      <w:r>
        <w:rPr>
          <w:rFonts w:hint="eastAsia" w:ascii="宋体" w:hAnsi="宋体" w:cs="宋体"/>
          <w:b/>
          <w:bCs/>
          <w:szCs w:val="21"/>
          <w:highlight w:val="none"/>
        </w:rPr>
        <w:t xml:space="preserve">采购包一：</w:t>
      </w:r>
      <w:r>
        <w:rPr>
          <w:rFonts w:hint="eastAsia" w:ascii="宋体" w:hAnsi="宋体" w:cs="宋体"/>
          <w:b/>
          <w:bCs/>
          <w:szCs w:val="21"/>
          <w:highlight w:val="none"/>
          <w:lang w:val="en-US" w:eastAsia="zh-CN"/>
        </w:rPr>
        <w:t xml:space="preserve">590</w:t>
      </w:r>
      <w:r>
        <w:rPr>
          <w:rFonts w:hint="eastAsia" w:ascii="宋体" w:hAnsi="宋体" w:cs="宋体"/>
          <w:b/>
          <w:bCs/>
          <w:szCs w:val="21"/>
          <w:highlight w:val="none"/>
        </w:rPr>
        <w:t xml:space="preserve">万元；采购包二：</w:t>
      </w:r>
      <w:r>
        <w:rPr>
          <w:rFonts w:hint="eastAsia" w:ascii="宋体" w:hAnsi="宋体" w:cs="宋体"/>
          <w:b/>
          <w:bCs/>
          <w:szCs w:val="21"/>
          <w:highlight w:val="none"/>
          <w:lang w:val="en-US" w:eastAsia="zh-CN"/>
        </w:rPr>
        <w:t xml:space="preserve">75</w:t>
      </w:r>
      <w:r>
        <w:rPr>
          <w:rFonts w:hint="eastAsia" w:ascii="宋体" w:hAnsi="宋体" w:cs="宋体"/>
          <w:b/>
          <w:bCs/>
          <w:szCs w:val="21"/>
          <w:highlight w:val="none"/>
        </w:rPr>
        <w:t xml:space="preserve">万元。</w:t>
      </w:r>
      <w:r/>
    </w:p>
    <w:p>
      <w:pPr>
        <w:ind w:firstLine="420"/>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最高限价：采购包一：</w:t>
      </w:r>
      <w:r>
        <w:rPr>
          <w:rFonts w:hint="eastAsia" w:ascii="宋体" w:hAnsi="宋体" w:cs="宋体"/>
          <w:b/>
          <w:bCs/>
          <w:szCs w:val="21"/>
          <w:highlight w:val="none"/>
          <w:lang w:val="en-US" w:eastAsia="zh-CN"/>
        </w:rPr>
        <w:t xml:space="preserve">590</w:t>
      </w:r>
      <w:r>
        <w:rPr>
          <w:rFonts w:hint="eastAsia" w:ascii="宋体" w:hAnsi="宋体" w:cs="宋体"/>
          <w:b/>
          <w:bCs/>
          <w:szCs w:val="21"/>
          <w:highlight w:val="none"/>
        </w:rPr>
        <w:t xml:space="preserve">万元；采购包二：</w:t>
      </w:r>
      <w:r>
        <w:rPr>
          <w:rFonts w:hint="eastAsia" w:ascii="宋体" w:hAnsi="宋体" w:cs="宋体"/>
          <w:b/>
          <w:bCs/>
          <w:szCs w:val="21"/>
          <w:highlight w:val="none"/>
          <w:lang w:val="en-US" w:eastAsia="zh-CN"/>
        </w:rPr>
        <w:t xml:space="preserve">75</w:t>
      </w:r>
      <w:r>
        <w:rPr>
          <w:rFonts w:hint="eastAsia" w:ascii="宋体" w:hAnsi="宋体" w:cs="宋体"/>
          <w:b/>
          <w:bCs/>
          <w:szCs w:val="21"/>
          <w:highlight w:val="none"/>
        </w:rPr>
        <w:t xml:space="preserve">万元</w:t>
      </w:r>
      <w:bookmarkEnd w:id="12"/>
      <w:r>
        <w:rPr>
          <w:rFonts w:hint="eastAsia" w:ascii="宋体" w:hAnsi="宋体" w:cs="宋体"/>
          <w:b/>
          <w:bCs/>
          <w:szCs w:val="21"/>
          <w:highlight w:val="none"/>
        </w:rPr>
        <w:t xml:space="preserve">，报价超出各</w:t>
      </w:r>
      <w:r>
        <w:rPr>
          <w:rFonts w:hint="eastAsia" w:ascii="宋体" w:hAnsi="宋体" w:cs="宋体"/>
          <w:b/>
          <w:bCs/>
          <w:szCs w:val="21"/>
          <w:highlight w:val="none"/>
          <w:lang w:val="en-US" w:eastAsia="zh-CN"/>
        </w:rPr>
        <w:t xml:space="preserve">包最高限</w:t>
      </w:r>
      <w:r>
        <w:rPr>
          <w:rFonts w:hint="eastAsia" w:ascii="宋体" w:hAnsi="宋体" w:cs="宋体"/>
          <w:b/>
          <w:bCs/>
          <w:szCs w:val="21"/>
          <w:highlight w:val="none"/>
        </w:rPr>
        <w:t xml:space="preserve">价的按无效标响应处理</w:t>
      </w:r>
      <w:r>
        <w:rPr>
          <w:rFonts w:hint="eastAsia" w:ascii="宋体" w:hAnsi="宋体" w:cs="宋体"/>
          <w:szCs w:val="21"/>
          <w:highlight w:val="none"/>
        </w:rPr>
        <w:t xml:space="preserve">。</w:t>
      </w:r>
      <w:r/>
    </w:p>
    <w:p>
      <w:pPr>
        <w:numPr>
          <w:ilvl w:val="0"/>
          <w:numId w:val="0"/>
        </w:num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采购需求：</w:t>
      </w:r>
      <w:r/>
    </w:p>
    <w:p>
      <w:pPr>
        <w:ind w:firstLine="420"/>
        <w:jc w:val="left"/>
        <w:spacing w:line="360" w:lineRule="auto"/>
        <w:rPr>
          <w:rFonts w:hint="eastAsia" w:ascii="宋体" w:hAnsi="宋体" w:cs="宋体"/>
          <w:b/>
          <w:bCs/>
          <w:szCs w:val="21"/>
          <w:highlight w:val="none"/>
        </w:rPr>
      </w:pPr>
      <w:r>
        <w:rPr>
          <w:rFonts w:hint="eastAsia" w:ascii="宋体" w:hAnsi="宋体" w:cs="宋体"/>
          <w:szCs w:val="21"/>
          <w:highlight w:val="none"/>
          <w:lang w:val="en-US" w:eastAsia="zh-CN"/>
        </w:rPr>
        <w:t xml:space="preserve">本项目共划分两个包：</w:t>
      </w:r>
      <w:r>
        <w:rPr>
          <w:rFonts w:hint="eastAsia" w:ascii="宋体" w:hAnsi="宋体" w:cs="宋体"/>
          <w:szCs w:val="21"/>
          <w:highlight w:val="none"/>
        </w:rPr>
        <w:t xml:space="preserve">采购包一：</w:t>
      </w:r>
      <w:r>
        <w:rPr>
          <w:rFonts w:hint="eastAsia" w:ascii="宋体" w:hAnsi="宋体" w:cs="宋体"/>
          <w:b/>
          <w:bCs/>
          <w:szCs w:val="21"/>
          <w:highlight w:val="none"/>
        </w:rPr>
        <w:t xml:space="preserve">采购粪肥及撒施作业+沼液及施用作业</w:t>
      </w:r>
      <w:r>
        <w:rPr>
          <w:rFonts w:hint="eastAsia" w:ascii="宋体" w:hAnsi="宋体" w:cs="宋体"/>
          <w:b/>
          <w:bCs/>
          <w:szCs w:val="21"/>
          <w:highlight w:val="none"/>
          <w:lang w:val="en-US" w:eastAsia="zh-CN"/>
        </w:rPr>
        <w:t xml:space="preserve">服务</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共计10000亩</w:t>
      </w:r>
      <w:r>
        <w:rPr>
          <w:rFonts w:hint="eastAsia" w:ascii="宋体" w:hAnsi="宋体" w:cs="宋体"/>
          <w:b/>
          <w:bCs/>
          <w:szCs w:val="21"/>
          <w:highlight w:val="none"/>
        </w:rPr>
        <w:t xml:space="preserve">；</w:t>
      </w:r>
      <w:r/>
    </w:p>
    <w:p>
      <w:pPr>
        <w:ind w:firstLine="420"/>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采购包二：</w:t>
      </w:r>
      <w:r>
        <w:rPr>
          <w:rFonts w:hint="eastAsia" w:ascii="宋体" w:hAnsi="宋体" w:cs="宋体"/>
          <w:b/>
          <w:bCs/>
          <w:szCs w:val="21"/>
          <w:highlight w:val="none"/>
          <w:lang w:val="en-US" w:eastAsia="zh-CN"/>
        </w:rPr>
        <w:t xml:space="preserve">采购</w:t>
      </w:r>
      <w:r>
        <w:rPr>
          <w:rFonts w:hint="eastAsia" w:ascii="宋体" w:hAnsi="宋体" w:cs="宋体"/>
          <w:b/>
          <w:bCs/>
          <w:szCs w:val="21"/>
          <w:highlight w:val="none"/>
        </w:rPr>
        <w:t xml:space="preserve">商品有机肥</w:t>
      </w:r>
      <w:r>
        <w:rPr>
          <w:rFonts w:hint="eastAsia" w:ascii="宋体" w:hAnsi="宋体" w:cs="宋体"/>
          <w:b/>
          <w:bCs/>
          <w:szCs w:val="21"/>
          <w:highlight w:val="none"/>
          <w:lang w:val="en-US" w:eastAsia="zh-CN"/>
        </w:rPr>
        <w:t xml:space="preserve">及</w:t>
      </w:r>
      <w:r>
        <w:rPr>
          <w:rFonts w:hint="eastAsia" w:ascii="宋体" w:hAnsi="宋体" w:cs="宋体"/>
          <w:b/>
          <w:bCs/>
          <w:szCs w:val="21"/>
          <w:highlight w:val="none"/>
        </w:rPr>
        <w:t xml:space="preserve">撒施作业</w:t>
      </w:r>
      <w:r>
        <w:rPr>
          <w:rFonts w:hint="eastAsia" w:ascii="宋体" w:hAnsi="宋体" w:cs="宋体"/>
          <w:b/>
          <w:bCs/>
          <w:szCs w:val="21"/>
          <w:highlight w:val="none"/>
          <w:lang w:val="en-US" w:eastAsia="zh-CN"/>
        </w:rPr>
        <w:t xml:space="preserve">服务150</w:t>
      </w:r>
      <w:r>
        <w:rPr>
          <w:rFonts w:hint="eastAsia" w:ascii="宋体" w:hAnsi="宋体" w:cs="宋体"/>
          <w:b/>
          <w:bCs/>
          <w:szCs w:val="21"/>
          <w:highlight w:val="none"/>
        </w:rPr>
        <w:t xml:space="preserve">0吨；</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6、服务期限：</w:t>
      </w:r>
      <w:bookmarkStart w:id="13" w:name="_Toc28359090"/>
      <w:r/>
      <w:bookmarkStart w:id="14" w:name="_Toc35393630"/>
      <w:r/>
      <w:bookmarkStart w:id="15" w:name="_Toc28359013"/>
      <w:r/>
      <w:bookmarkStart w:id="16" w:name="_Toc35393799"/>
      <w:r>
        <w:rPr>
          <w:rFonts w:hint="eastAsia" w:ascii="宋体" w:hAnsi="宋体" w:cs="宋体"/>
          <w:szCs w:val="21"/>
          <w:lang w:val="en-US" w:eastAsia="zh-CN"/>
        </w:rPr>
        <w:t xml:space="preserve">一年；</w:t>
      </w:r>
      <w:r/>
    </w:p>
    <w:p>
      <w:pPr>
        <w:ind w:firstLine="422"/>
        <w:jc w:val="left"/>
        <w:spacing w:line="360" w:lineRule="auto"/>
        <w:rPr>
          <w:rFonts w:hint="eastAsia" w:ascii="宋体" w:hAnsi="宋体" w:cs="宋体"/>
          <w:b w:val="0"/>
          <w:bCs w:val="0"/>
          <w:szCs w:val="21"/>
        </w:rPr>
      </w:pPr>
      <w:r>
        <w:rPr>
          <w:rFonts w:hint="eastAsia" w:ascii="宋体" w:hAnsi="宋体" w:cs="宋体"/>
          <w:b w:val="0"/>
          <w:bCs w:val="0"/>
          <w:szCs w:val="21"/>
        </w:rPr>
        <w:t xml:space="preserve">具体内容详见采购文件第五章“项目需求”；对项目采购需求部分的询问、质疑请与采购人联系，由采购人负责答复；</w:t>
      </w:r>
      <w:r/>
    </w:p>
    <w:p>
      <w:pPr>
        <w:ind w:firstLine="422"/>
        <w:jc w:val="left"/>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本项目开标顺序按照：包一至包二依次进行，一家投标供应商可以同时报名以上两个包，但是只能中一个包，如包一中标，则包二就不参加评标。</w:t>
      </w:r>
      <w:r/>
    </w:p>
    <w:p>
      <w:pPr>
        <w:numPr>
          <w:ilvl w:val="0"/>
          <w:numId w:val="2"/>
        </w:numPr>
        <w:ind w:firstLine="422"/>
        <w:jc w:val="left"/>
        <w:spacing w:line="360" w:lineRule="auto"/>
        <w:rPr>
          <w:rFonts w:hint="eastAsia" w:ascii="宋体" w:hAnsi="宋体" w:cs="宋体"/>
          <w:b/>
          <w:szCs w:val="21"/>
        </w:rPr>
        <w:outlineLvl w:val="1"/>
      </w:pPr>
      <w:r/>
      <w:bookmarkStart w:id="17" w:name="_Toc19067"/>
      <w:r>
        <w:rPr>
          <w:rFonts w:hint="eastAsia" w:ascii="宋体" w:hAnsi="宋体" w:cs="宋体"/>
          <w:b/>
          <w:szCs w:val="21"/>
        </w:rPr>
        <w:t xml:space="preserve">申请人的资格要求</w:t>
      </w:r>
      <w:bookmarkEnd w:id="13"/>
      <w:r/>
      <w:bookmarkEnd w:id="14"/>
      <w:r/>
      <w:bookmarkEnd w:id="15"/>
      <w:r/>
      <w:bookmarkEnd w:id="16"/>
      <w:r/>
      <w:bookmarkEnd w:id="17"/>
      <w:r/>
      <w:r/>
    </w:p>
    <w:p>
      <w:pPr>
        <w:numPr>
          <w:ilvl w:val="0"/>
          <w:numId w:val="0"/>
        </w:numPr>
        <w:jc w:val="left"/>
        <w:spacing w:line="360" w:lineRule="auto"/>
        <w:rPr>
          <w:rFonts w:hint="eastAsia" w:ascii="宋体" w:hAnsi="宋体" w:eastAsia="宋体" w:cs="宋体"/>
          <w:b/>
          <w:szCs w:val="21"/>
          <w:highlight w:val="yellow"/>
          <w:lang w:eastAsia="zh-CN"/>
        </w:rPr>
        <w:outlineLvl w:val="1"/>
      </w:pPr>
      <w:r>
        <w:rPr>
          <w:rFonts w:hint="eastAsia" w:ascii="宋体" w:hAnsi="宋体" w:cs="宋体"/>
          <w:b/>
          <w:szCs w:val="21"/>
          <w:highlight w:val="yellow"/>
          <w:lang w:eastAsia="zh-CN"/>
        </w:rPr>
        <w:t xml:space="preserve">（</w:t>
      </w:r>
      <w:r>
        <w:rPr>
          <w:rFonts w:hint="eastAsia" w:ascii="宋体" w:hAnsi="宋体" w:cs="宋体"/>
          <w:b/>
          <w:szCs w:val="21"/>
          <w:highlight w:val="yellow"/>
          <w:lang w:val="en-US" w:eastAsia="zh-CN"/>
        </w:rPr>
        <w:t xml:space="preserve">包一</w:t>
      </w:r>
      <w:r>
        <w:rPr>
          <w:rFonts w:hint="eastAsia" w:ascii="宋体" w:hAnsi="宋体" w:cs="宋体"/>
          <w:b/>
          <w:szCs w:val="21"/>
          <w:highlight w:val="yellow"/>
          <w:lang w:eastAsia="zh-CN"/>
        </w:rPr>
        <w:t xml:space="preserve">）：</w:t>
      </w:r>
      <w:r/>
    </w:p>
    <w:p>
      <w:pPr>
        <w:ind w:firstLine="420"/>
        <w:jc w:val="left"/>
        <w:spacing w:line="360" w:lineRule="auto"/>
        <w:rPr>
          <w:rFonts w:hint="eastAsia" w:ascii="宋体" w:hAnsi="宋体" w:cs="宋体"/>
          <w:szCs w:val="21"/>
        </w:rPr>
      </w:pPr>
      <w:r/>
      <w:bookmarkStart w:id="18" w:name="_Toc28359091"/>
      <w:r/>
      <w:bookmarkStart w:id="19" w:name="_Toc35393800"/>
      <w:r/>
      <w:bookmarkStart w:id="20" w:name="_Toc28359014"/>
      <w:r/>
      <w:bookmarkStart w:id="21" w:name="_Toc35393631"/>
      <w:r>
        <w:rPr>
          <w:rFonts w:hint="eastAsia" w:ascii="宋体" w:hAnsi="宋体" w:cs="宋体"/>
          <w:szCs w:val="21"/>
        </w:rPr>
        <w:t xml:space="preserve">1、满足《中华人民共和国政府采购法》第二十二条规定，并提供以下材料：</w:t>
      </w:r>
      <w:r/>
    </w:p>
    <w:p>
      <w:pPr>
        <w:ind w:firstLine="420"/>
        <w:jc w:val="left"/>
        <w:spacing w:line="360" w:lineRule="auto"/>
        <w:rPr>
          <w:rFonts w:hint="eastAsia" w:ascii="宋体" w:hAnsi="宋体"/>
          <w:szCs w:val="21"/>
        </w:rPr>
      </w:pPr>
      <w:r>
        <w:rPr>
          <w:rFonts w:hint="eastAsia" w:ascii="宋体" w:hAnsi="宋体" w:cs="宋体"/>
          <w:szCs w:val="21"/>
        </w:rPr>
        <w:t xml:space="preserve">（1）法人或者其他组织的营业执照等证明文件，自然人的身份证明；</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（2）具有良好的商业信誉和健全的财务会计制度；提供2024年度经审计的财务状况报告或银行出具的资信证明（成立不满一个年度的不需提供）</w:t>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（3）依法缴纳税收和社会保障资金的相关材料（提供2025年任一月依法缴纳税收及缴纳社会保障资金的证明材料）；</w:t>
      </w:r>
      <w:r/>
    </w:p>
    <w:p>
      <w:pPr>
        <w:ind w:firstLine="420"/>
        <w:jc w:val="left"/>
        <w:spacing w:line="360" w:lineRule="auto"/>
        <w:rPr>
          <w:rFonts w:hint="eastAsia" w:ascii="宋体" w:hAnsi="宋体"/>
          <w:szCs w:val="21"/>
        </w:rPr>
      </w:pPr>
      <w:r>
        <w:rPr>
          <w:rFonts w:hint="eastAsia" w:ascii="宋体" w:hAnsi="宋体" w:cs="宋体"/>
          <w:szCs w:val="21"/>
        </w:rPr>
        <w:t xml:space="preserve">（4）具备履行合同所必需的设备和专业技术能力的声明及证明材料；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（5）参加政府采购活动前三年内在经营活动中没有重大违法记录的书面声明。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注：根据连财购〔2023〕4号文件精神，第（2）、（3）项可以提供《财务状况报告及税收、社会保障资金缴纳情况承诺函》详见第四章投标文件格式；</w:t>
      </w:r>
      <w:r/>
    </w:p>
    <w:p>
      <w:pPr>
        <w:ind w:firstLine="420"/>
        <w:jc w:val="left"/>
        <w:spacing w:line="360" w:lineRule="auto"/>
        <w:rPr>
          <w:rFonts w:hint="eastAsia" w:ascii="宋体" w:hAnsi="宋体" w:cs="宋体"/>
          <w:szCs w:val="21"/>
        </w:rPr>
      </w:pPr>
      <w:r>
        <w:rPr>
          <w:rFonts w:hint="eastAsia" w:ascii="宋体" w:hAnsi="宋体" w:cs="宋体"/>
          <w:szCs w:val="21"/>
        </w:rPr>
        <w:t xml:space="preserve">2、落实政府采购政策需满足的资格要求：根据《政府采购促进中小企业发展管理办法》规定，本项目</w:t>
      </w:r>
      <w:r>
        <w:rPr>
          <w:rFonts w:hint="eastAsia" w:ascii="宋体" w:hAnsi="宋体" w:cs="宋体"/>
          <w:szCs w:val="21"/>
          <w:lang w:eastAsia="zh-CN"/>
        </w:rPr>
        <w:t xml:space="preserve">（</w:t>
      </w:r>
      <w:r>
        <w:rPr>
          <w:rFonts w:hint="eastAsia" w:ascii="宋体" w:hAnsi="宋体" w:cs="宋体"/>
          <w:szCs w:val="21"/>
          <w:lang w:val="en-US" w:eastAsia="zh-CN"/>
        </w:rPr>
        <w:t xml:space="preserve">包一</w:t>
      </w:r>
      <w:r>
        <w:rPr>
          <w:rFonts w:hint="eastAsia" w:ascii="宋体" w:hAnsi="宋体" w:cs="宋体"/>
          <w:szCs w:val="21"/>
          <w:lang w:eastAsia="zh-CN"/>
        </w:rPr>
        <w:t xml:space="preserve">）</w:t>
      </w:r>
      <w:r>
        <w:rPr>
          <w:rFonts w:hint="eastAsia" w:ascii="宋体" w:hAnsi="宋体" w:cs="宋体"/>
          <w:szCs w:val="21"/>
        </w:rPr>
        <w:t xml:space="preserve">不专门面向中小企业采购。</w:t>
      </w:r>
      <w:r/>
    </w:p>
    <w:p>
      <w:pPr>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3、本项目的特定资格要求：无。</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4、本项目的其他资格要求：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备注：采购人或采购代理机构通过信用中国网站（www.creditchina.gov.cn）、中国政府采购网（www.ccgp.gov.cn），对投标人信用记录情况进行查询，查询结果页面打印留存。</w:t>
      </w:r>
      <w:r/>
    </w:p>
    <w:p>
      <w:pPr>
        <w:ind w:firstLine="420"/>
        <w:jc w:val="left"/>
        <w:spacing w:line="360" w:lineRule="auto"/>
        <w:rPr>
          <w:rFonts w:hint="eastAsia" w:ascii="宋体" w:hAnsi="宋体" w:cs="宋体"/>
          <w:szCs w:val="21"/>
        </w:rPr>
      </w:pPr>
      <w:r>
        <w:rPr>
          <w:rFonts w:hint="eastAsia" w:ascii="宋体" w:hAnsi="宋体" w:cs="宋体"/>
          <w:szCs w:val="21"/>
        </w:rPr>
        <w:t xml:space="preserve">（2）本项目中标后不允许分包。</w:t>
      </w:r>
      <w:r/>
    </w:p>
    <w:p>
      <w:pPr>
        <w:ind w:firstLine="420"/>
        <w:jc w:val="left"/>
        <w:spacing w:line="360" w:lineRule="auto"/>
        <w:rPr>
          <w:rFonts w:hint="eastAsia"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不接受</w:t>
      </w:r>
      <w:r>
        <w:rPr>
          <w:rFonts w:hint="eastAsia" w:ascii="宋体" w:hAnsi="宋体" w:cs="宋体"/>
          <w:szCs w:val="21"/>
        </w:rPr>
        <w:t xml:space="preserve">联合体参与投标。</w:t>
      </w:r>
      <w:r/>
    </w:p>
    <w:p>
      <w:pPr>
        <w:ind w:firstLine="420"/>
        <w:jc w:val="left"/>
        <w:spacing w:line="360" w:lineRule="auto"/>
        <w:rPr>
          <w:rFonts w:hint="eastAsia" w:ascii="宋体" w:hAnsi="宋体" w:cs="宋体"/>
          <w:szCs w:val="21"/>
        </w:rPr>
      </w:pPr>
      <w:r>
        <w:rPr>
          <w:rFonts w:hint="eastAsia" w:ascii="宋体" w:hAnsi="宋体" w:cs="宋体"/>
          <w:szCs w:val="21"/>
        </w:rPr>
        <w:t xml:space="preserve">6、法律、法规规定的其他条件。</w:t>
      </w:r>
      <w:r/>
    </w:p>
    <w:p>
      <w:pPr>
        <w:numPr>
          <w:ilvl w:val="0"/>
          <w:numId w:val="0"/>
        </w:numPr>
        <w:jc w:val="left"/>
        <w:spacing w:line="360" w:lineRule="auto"/>
        <w:rPr>
          <w:rFonts w:hint="eastAsia" w:ascii="宋体" w:hAnsi="宋体" w:eastAsia="宋体" w:cs="宋体"/>
          <w:b/>
          <w:szCs w:val="21"/>
          <w:highlight w:val="yellow"/>
          <w:lang w:eastAsia="zh-CN"/>
        </w:rPr>
        <w:outlineLvl w:val="1"/>
      </w:pPr>
      <w:r>
        <w:rPr>
          <w:rFonts w:hint="eastAsia" w:ascii="宋体" w:hAnsi="宋体" w:cs="宋体"/>
          <w:b/>
          <w:szCs w:val="21"/>
          <w:highlight w:val="yellow"/>
          <w:lang w:eastAsia="zh-CN"/>
        </w:rPr>
        <w:t xml:space="preserve">（</w:t>
      </w:r>
      <w:r>
        <w:rPr>
          <w:rFonts w:hint="eastAsia" w:ascii="宋体" w:hAnsi="宋体" w:cs="宋体"/>
          <w:b/>
          <w:szCs w:val="21"/>
          <w:highlight w:val="yellow"/>
          <w:lang w:val="en-US" w:eastAsia="zh-CN"/>
        </w:rPr>
        <w:t xml:space="preserve">包二</w:t>
      </w:r>
      <w:r>
        <w:rPr>
          <w:rFonts w:hint="eastAsia" w:ascii="宋体" w:hAnsi="宋体" w:cs="宋体"/>
          <w:b/>
          <w:szCs w:val="21"/>
          <w:highlight w:val="yellow"/>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1、满足《中华人民共和国政府采购法》第二十二条规定，并提供以下材料：</w:t>
      </w:r>
      <w:r/>
    </w:p>
    <w:p>
      <w:pPr>
        <w:ind w:firstLine="420"/>
        <w:jc w:val="left"/>
        <w:spacing w:line="360" w:lineRule="auto"/>
        <w:rPr>
          <w:rFonts w:hint="eastAsia" w:ascii="宋体" w:hAnsi="宋体"/>
          <w:szCs w:val="21"/>
        </w:rPr>
      </w:pPr>
      <w:r>
        <w:rPr>
          <w:rFonts w:hint="eastAsia" w:ascii="宋体" w:hAnsi="宋体" w:cs="宋体"/>
          <w:szCs w:val="21"/>
        </w:rPr>
        <w:t xml:space="preserve">（1）法人或者其他组织的营业执照等证明文件，自然人的身份证明；</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（2）具有良好的商业信誉和健全的财务会计制度；提供2024年度经审计的财务状况报告或银行出具的资信证明（成立不满一个年度的不需提供）</w:t>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（3）依法缴纳税收和社会保障资金的相关材料（提供2025年任一月依法缴纳税收及缴纳社会保障资金的证明材料）；</w:t>
      </w:r>
      <w:r/>
    </w:p>
    <w:p>
      <w:pPr>
        <w:ind w:firstLine="420"/>
        <w:jc w:val="left"/>
        <w:spacing w:line="360" w:lineRule="auto"/>
        <w:rPr>
          <w:rFonts w:hint="eastAsia" w:ascii="宋体" w:hAnsi="宋体"/>
          <w:szCs w:val="21"/>
        </w:rPr>
      </w:pPr>
      <w:r>
        <w:rPr>
          <w:rFonts w:hint="eastAsia" w:ascii="宋体" w:hAnsi="宋体" w:cs="宋体"/>
          <w:szCs w:val="21"/>
        </w:rPr>
        <w:t xml:space="preserve">（4）具备履行合同所必需的设备和专业技术能力的声明及证明材料；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（5）参加政府采购活动前三年内在经营活动中没有重大违法记录的书面声明。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注：根据连财购〔2023〕4号文件精神，第（2）、（3）项可以提供《财务状况报告及税收、社会保障资金缴纳情况承诺函》详见第四章投标文件格式；</w:t>
      </w:r>
      <w:r/>
    </w:p>
    <w:p>
      <w:pPr>
        <w:numPr>
          <w:ilvl w:val="0"/>
          <w:numId w:val="3"/>
        </w:numPr>
        <w:ind w:left="0" w:right="0" w:firstLine="480"/>
        <w:jc w:val="left"/>
        <w:keepLines w:val="0"/>
        <w:keepNext w:val="0"/>
        <w:pageBreakBefore w:val="0"/>
        <w:spacing w:line="360" w:lineRule="auto"/>
        <w:widowControl w:val="off"/>
        <w:rPr>
          <w:rFonts w:hint="eastAsia"/>
        </w:rPr>
        <w:outlineLvl w:val="9"/>
      </w:pPr>
      <w:r>
        <w:rPr>
          <w:rFonts w:hint="eastAsia" w:ascii="宋体" w:hAnsi="宋体" w:cs="宋体"/>
          <w:szCs w:val="21"/>
        </w:rPr>
        <w:t xml:space="preserve">落实政府采购政策需满足的资格要求：</w:t>
      </w:r>
      <w:r>
        <w:rPr>
          <w:rFonts w:hint="eastAsia" w:ascii="宋体" w:hAnsi="宋体" w:eastAsia="宋体" w:cs="宋体"/>
          <w:b/>
          <w:bCs/>
          <w:szCs w:val="21"/>
          <w:lang w:eastAsia="zh-CN"/>
        </w:rPr>
        <w:t xml:space="preserve">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szCs w:val="21"/>
          <w:lang w:val="en-US" w:eastAsia="zh-CN"/>
        </w:rPr>
        <w:t xml:space="preserve">本项目专门面向中型企业、小型企业、微型企业、残疾人福利性单位、监狱企业进行采购</w:t>
      </w: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符合文件要求的供应商应提交《中小企业声明函》或《残疾人福利性单位声明函》或属于监狱企业的证明文件，否则投标无效，并上传至电子响应文件中。</w:t>
      </w:r>
      <w:r/>
    </w:p>
    <w:p>
      <w:pPr>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b/>
          <w:bCs/>
          <w:szCs w:val="21"/>
        </w:rPr>
        <w:t xml:space="preserve">所投标产品必须具有省级肥料登记证或提供肥料登记证备案相关证明，投标供应产品的各项技术指标与登记的产品相同，且在有效期内（提供肥料登记证或肥料登记证备案相关证明复印件并加盖投标单位公章） </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4、本项目的其他资格要求：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备注：采购人或采购代理机构通过信用中国网站（www.creditchina.gov.cn）、中国政府采购网（www.ccgp.gov.cn），对投标人信用记录情况进行查询，查询结果页面打印留存。</w:t>
      </w:r>
      <w:r/>
    </w:p>
    <w:p>
      <w:pPr>
        <w:ind w:firstLine="420"/>
        <w:jc w:val="left"/>
        <w:spacing w:line="360" w:lineRule="auto"/>
        <w:rPr>
          <w:rFonts w:hint="eastAsia" w:ascii="宋体" w:hAnsi="宋体" w:cs="宋体"/>
          <w:szCs w:val="21"/>
        </w:rPr>
      </w:pPr>
      <w:r>
        <w:rPr>
          <w:rFonts w:hint="eastAsia" w:ascii="宋体" w:hAnsi="宋体" w:cs="宋体"/>
          <w:szCs w:val="21"/>
        </w:rPr>
        <w:t xml:space="preserve">（2）本项目中标后不允许转包或分包。</w:t>
      </w:r>
      <w:r/>
    </w:p>
    <w:p>
      <w:pPr>
        <w:ind w:firstLine="420"/>
        <w:jc w:val="left"/>
        <w:spacing w:line="360" w:lineRule="auto"/>
        <w:rPr>
          <w:rFonts w:hint="eastAsia"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不接受</w:t>
      </w:r>
      <w:r>
        <w:rPr>
          <w:rFonts w:hint="eastAsia" w:ascii="宋体" w:hAnsi="宋体" w:cs="宋体"/>
          <w:szCs w:val="21"/>
        </w:rPr>
        <w:t xml:space="preserve">联合体参与投标。</w:t>
      </w:r>
      <w:r/>
    </w:p>
    <w:p>
      <w:pPr>
        <w:ind w:firstLine="420"/>
        <w:jc w:val="left"/>
        <w:spacing w:line="360" w:lineRule="auto"/>
        <w:rPr>
          <w:rFonts w:hint="eastAsia"/>
        </w:rPr>
      </w:pPr>
      <w:r>
        <w:rPr>
          <w:rFonts w:hint="eastAsia" w:ascii="宋体" w:hAnsi="宋体" w:cs="宋体"/>
          <w:szCs w:val="21"/>
        </w:rPr>
        <w:t xml:space="preserve">6、法律、法规规定的其他条件。</w:t>
      </w:r>
      <w:r/>
    </w:p>
    <w:p>
      <w:pPr>
        <w:ind w:firstLine="422"/>
        <w:jc w:val="left"/>
        <w:spacing w:line="360" w:lineRule="auto"/>
        <w:rPr>
          <w:rFonts w:hint="eastAsia" w:ascii="宋体" w:hAnsi="宋体" w:cs="宋体"/>
          <w:b/>
          <w:szCs w:val="21"/>
        </w:rPr>
        <w:outlineLvl w:val="1"/>
      </w:pPr>
      <w:r/>
      <w:bookmarkStart w:id="22" w:name="_Toc22536"/>
      <w:r>
        <w:rPr>
          <w:rFonts w:hint="eastAsia" w:ascii="宋体" w:hAnsi="宋体" w:cs="宋体"/>
          <w:b/>
          <w:szCs w:val="21"/>
        </w:rPr>
        <w:t xml:space="preserve">三、获取</w:t>
      </w:r>
      <w:bookmarkEnd w:id="18"/>
      <w:r/>
      <w:bookmarkEnd w:id="19"/>
      <w:r/>
      <w:bookmarkEnd w:id="20"/>
      <w:r/>
      <w:bookmarkEnd w:id="21"/>
      <w:r>
        <w:rPr>
          <w:rFonts w:hint="eastAsia" w:ascii="宋体" w:hAnsi="宋体" w:cs="宋体"/>
          <w:b/>
          <w:szCs w:val="21"/>
        </w:rPr>
        <w:t xml:space="preserve">采购文件</w:t>
      </w:r>
      <w:bookmarkEnd w:id="22"/>
      <w:r/>
      <w:r/>
    </w:p>
    <w:p>
      <w:pPr>
        <w:ind w:firstLine="420"/>
        <w:jc w:val="left"/>
        <w:spacing w:line="360" w:lineRule="auto"/>
        <w:rPr>
          <w:rFonts w:hint="eastAsia" w:ascii="宋体" w:hAnsi="宋体" w:cs="宋体"/>
          <w:szCs w:val="21"/>
        </w:rPr>
      </w:pPr>
      <w:r/>
      <w:bookmarkStart w:id="23" w:name="_Toc28359092"/>
      <w:r/>
      <w:bookmarkStart w:id="24" w:name="_Toc35393801"/>
      <w:r/>
      <w:bookmarkStart w:id="25" w:name="_Toc35393632"/>
      <w:r/>
      <w:bookmarkStart w:id="26" w:name="_Toc28359015"/>
      <w:r>
        <w:rPr>
          <w:rFonts w:hint="eastAsia" w:ascii="宋体" w:hAnsi="宋体" w:cs="宋体"/>
          <w:szCs w:val="21"/>
        </w:rPr>
        <w:t xml:space="preserve">1、时间：2025年</w:t>
      </w:r>
      <w:r>
        <w:rPr>
          <w:rFonts w:hint="eastAsia" w:ascii="宋体" w:hAnsi="宋体" w:cs="宋体"/>
          <w:szCs w:val="21"/>
          <w:lang w:val="en-US" w:eastAsia="zh-CN"/>
        </w:rPr>
        <w:t xml:space="preserve">12</w:t>
      </w:r>
      <w:r>
        <w:rPr>
          <w:rFonts w:hint="eastAsia" w:ascii="宋体" w:hAnsi="宋体" w:cs="宋体"/>
          <w:szCs w:val="21"/>
        </w:rPr>
        <w:t xml:space="preserve">月</w:t>
      </w:r>
      <w:r>
        <w:rPr>
          <w:rFonts w:hint="eastAsia" w:ascii="宋体" w:hAnsi="宋体" w:cs="宋体"/>
          <w:szCs w:val="21"/>
          <w:lang w:val="en-US" w:eastAsia="zh-CN"/>
        </w:rPr>
        <w:t xml:space="preserve">1</w:t>
      </w:r>
      <w:r>
        <w:rPr>
          <w:rFonts w:hint="eastAsia" w:ascii="宋体" w:hAnsi="宋体" w:cs="宋体"/>
          <w:szCs w:val="21"/>
        </w:rPr>
        <w:t xml:space="preserve">日至2025年</w:t>
      </w:r>
      <w:r>
        <w:rPr>
          <w:rFonts w:hint="eastAsia" w:ascii="宋体" w:hAnsi="宋体" w:cs="宋体"/>
          <w:szCs w:val="21"/>
          <w:lang w:val="en-US" w:eastAsia="zh-CN"/>
        </w:rPr>
        <w:t xml:space="preserve">12</w:t>
      </w:r>
      <w:r>
        <w:rPr>
          <w:rFonts w:hint="eastAsia" w:ascii="宋体" w:hAnsi="宋体" w:cs="宋体"/>
          <w:szCs w:val="21"/>
        </w:rPr>
        <w:t xml:space="preserve">月</w:t>
      </w:r>
      <w:r>
        <w:rPr>
          <w:rFonts w:hint="eastAsia" w:ascii="宋体" w:hAnsi="宋体" w:cs="宋体"/>
          <w:szCs w:val="21"/>
          <w:lang w:val="en-US" w:eastAsia="zh-CN"/>
        </w:rPr>
        <w:t xml:space="preserve">9</w:t>
      </w:r>
      <w:r>
        <w:rPr>
          <w:rFonts w:hint="eastAsia" w:ascii="宋体" w:hAnsi="宋体" w:cs="宋体"/>
          <w:szCs w:val="21"/>
        </w:rPr>
        <w:t xml:space="preserve">日23时59分止（北京时间）；</w:t>
      </w:r>
      <w:r/>
    </w:p>
    <w:p>
      <w:pPr>
        <w:ind w:firstLine="420"/>
        <w:jc w:val="left"/>
        <w:spacing w:line="360" w:lineRule="auto"/>
        <w:rPr>
          <w:rFonts w:hint="eastAsia" w:ascii="宋体" w:hAnsi="宋体" w:cs="宋体"/>
          <w:szCs w:val="21"/>
        </w:rPr>
      </w:pPr>
      <w:r>
        <w:rPr>
          <w:rFonts w:hint="eastAsia" w:ascii="宋体" w:hAnsi="宋体" w:cs="宋体"/>
          <w:szCs w:val="21"/>
        </w:rPr>
        <w:t xml:space="preserve">2、方式：在“江苏政府采购网”自行免费下载招标文件；</w:t>
      </w:r>
      <w:r/>
    </w:p>
    <w:p>
      <w:pPr>
        <w:pStyle w:val="1076"/>
        <w:contextualSpacing/>
        <w:ind w:firstLine="422"/>
        <w:spacing w:before="0" w:beforeAutospacing="0" w:after="0" w:afterAutospacing="0" w:line="360" w:lineRule="auto"/>
        <w:rPr>
          <w:b/>
          <w:bCs/>
          <w:sz w:val="21"/>
          <w:szCs w:val="21"/>
        </w:rPr>
      </w:pPr>
      <w:r>
        <w:rPr>
          <w:rFonts w:hint="eastAsia"/>
          <w:b/>
          <w:bCs/>
          <w:sz w:val="21"/>
          <w:szCs w:val="21"/>
        </w:rPr>
        <w:t xml:space="preserve">方法及步骤如下（可参考）：</w:t>
      </w:r>
      <w:r/>
    </w:p>
    <w:p>
      <w:pPr>
        <w:pStyle w:val="1076"/>
        <w:contextualSpacing/>
        <w:ind w:firstLine="420"/>
        <w:spacing w:before="0" w:beforeAutospacing="0" w:after="0" w:afterAutospacing="0" w:line="360" w:lineRule="auto"/>
        <w:rPr>
          <w:sz w:val="21"/>
          <w:szCs w:val="21"/>
        </w:rPr>
      </w:pPr>
      <w:r>
        <w:rPr>
          <w:rFonts w:hint="eastAsia"/>
          <w:sz w:val="21"/>
          <w:szCs w:val="21"/>
        </w:rPr>
        <w:t xml:space="preserve">① 登录http://jszfcg.jsczt.cn/ ，或进入江苏政府采购网，点击“苏采云”进入系统。</w:t>
      </w:r>
      <w:r/>
    </w:p>
    <w:p>
      <w:pPr>
        <w:pStyle w:val="1076"/>
        <w:contextualSpacing/>
        <w:ind w:firstLine="420"/>
        <w:spacing w:before="0" w:beforeAutospacing="0" w:after="0" w:afterAutospacing="0" w:line="360" w:lineRule="auto"/>
        <w:rPr>
          <w:b/>
          <w:bCs/>
          <w:sz w:val="21"/>
          <w:szCs w:val="21"/>
        </w:rPr>
      </w:pPr>
      <w:r>
        <w:rPr>
          <w:rFonts w:hint="eastAsia"/>
          <w:sz w:val="21"/>
          <w:szCs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b/>
          <w:bCs/>
          <w:sz w:val="21"/>
          <w:szCs w:val="21"/>
        </w:rPr>
        <w:t xml:space="preserve">具体见《江苏省政府采购管理交易系统(苏采云)供应商操作手册》。</w:t>
      </w:r>
      <w:r/>
    </w:p>
    <w:p>
      <w:pPr>
        <w:pStyle w:val="1076"/>
        <w:contextualSpacing/>
        <w:ind w:firstLine="420"/>
        <w:spacing w:before="0" w:beforeAutospacing="0" w:after="0" w:afterAutospacing="0" w:line="360" w:lineRule="auto"/>
        <w:rPr>
          <w:sz w:val="21"/>
          <w:szCs w:val="21"/>
        </w:rPr>
      </w:pPr>
      <w:r>
        <w:rPr>
          <w:rFonts w:hint="eastAsia"/>
          <w:sz w:val="21"/>
          <w:szCs w:val="21"/>
        </w:rPr>
        <w:t xml:space="preserve">③潜在供应商访问“苏采云”系统的网络地址和方法:“苏采云”系统的网址:http://jszfcg.jsczt.cn/。</w:t>
      </w:r>
      <w:r/>
    </w:p>
    <w:p>
      <w:pPr>
        <w:pStyle w:val="1076"/>
        <w:contextualSpacing/>
        <w:ind w:firstLine="420"/>
        <w:spacing w:before="0" w:beforeAutospacing="0" w:after="0" w:afterAutospacing="0" w:line="360" w:lineRule="auto"/>
        <w:rPr>
          <w:sz w:val="21"/>
          <w:szCs w:val="21"/>
        </w:rPr>
      </w:pPr>
      <w:r>
        <w:rPr>
          <w:rFonts w:hint="eastAsia"/>
          <w:sz w:val="21"/>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1076"/>
        <w:contextualSpacing/>
        <w:ind w:firstLine="420"/>
        <w:spacing w:before="0" w:beforeAutospacing="0" w:after="0" w:afterAutospacing="0" w:line="360" w:lineRule="auto"/>
        <w:rPr>
          <w:sz w:val="21"/>
          <w:szCs w:val="21"/>
        </w:rPr>
      </w:pPr>
      <w:r>
        <w:rPr>
          <w:rFonts w:hint="eastAsia"/>
          <w:sz w:val="21"/>
          <w:szCs w:val="21"/>
        </w:rPr>
        <w:t xml:space="preserve">⑤采购文件(后缀名为“.kedt”)、供应商操作手册及政府采购客户端工具可通过“苏采云”系统--已报名项目--报名详情页面内相应链接进行下载。</w:t>
      </w:r>
      <w:r/>
    </w:p>
    <w:p>
      <w:pPr>
        <w:pStyle w:val="1076"/>
        <w:contextualSpacing/>
        <w:ind w:firstLine="420"/>
        <w:spacing w:before="0" w:beforeAutospacing="0" w:after="0" w:afterAutospacing="0" w:line="360" w:lineRule="auto"/>
        <w:rPr>
          <w:sz w:val="21"/>
          <w:szCs w:val="21"/>
        </w:rPr>
      </w:pPr>
      <w:r>
        <w:rPr>
          <w:rFonts w:hint="eastAsia"/>
          <w:sz w:val="21"/>
          <w:szCs w:val="21"/>
        </w:rPr>
        <w:t xml:space="preserve">⑥招标代理机构(采购代理机构)将数据电文形式的采购文件加载至“苏采云”系统，供潜在供应商下载或者查阅。</w:t>
      </w:r>
      <w:r/>
    </w:p>
    <w:p>
      <w:pPr>
        <w:pStyle w:val="1076"/>
        <w:contextualSpacing/>
        <w:ind w:firstLine="420"/>
        <w:spacing w:before="0" w:beforeAutospacing="0" w:after="0" w:afterAutospacing="0" w:line="360" w:lineRule="auto"/>
        <w:rPr>
          <w:sz w:val="21"/>
          <w:szCs w:val="21"/>
        </w:rPr>
      </w:pPr>
      <w:r>
        <w:rPr>
          <w:rFonts w:hint="eastAsia"/>
          <w:sz w:val="21"/>
          <w:szCs w:val="21"/>
        </w:rPr>
        <w:t xml:space="preserve">⑦请潜在投标单位提前安装相应的控件(详见《江苏省政府采购管理交易系统(苏采云)供应商操作手册&gt;)并使用谷歌浏览器登录“苏采云”系统参与不见面开评标。</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注：如潜在供应商未按上述要求操作，将自行承担所产生的风险。</w:t>
      </w:r>
      <w:r/>
    </w:p>
    <w:p>
      <w:pPr>
        <w:ind w:firstLine="422"/>
        <w:jc w:val="left"/>
        <w:spacing w:line="360" w:lineRule="auto"/>
        <w:rPr>
          <w:rFonts w:hint="eastAsia" w:ascii="宋体" w:hAnsi="宋体" w:cs="宋体"/>
          <w:b/>
          <w:szCs w:val="21"/>
        </w:rPr>
        <w:outlineLvl w:val="1"/>
      </w:pPr>
      <w:r/>
      <w:bookmarkStart w:id="27" w:name="_Toc7830"/>
      <w:r>
        <w:rPr>
          <w:rFonts w:hint="eastAsia" w:ascii="宋体" w:hAnsi="宋体" w:cs="宋体"/>
          <w:b/>
          <w:szCs w:val="21"/>
        </w:rPr>
        <w:t xml:space="preserve">四、</w:t>
      </w:r>
      <w:bookmarkEnd w:id="23"/>
      <w:r/>
      <w:bookmarkEnd w:id="24"/>
      <w:r/>
      <w:bookmarkEnd w:id="25"/>
      <w:r/>
      <w:bookmarkEnd w:id="26"/>
      <w:r/>
      <w:bookmarkEnd w:id="27"/>
      <w:r/>
      <w:bookmarkStart w:id="28" w:name="_Toc20177"/>
      <w:r/>
      <w:bookmarkStart w:id="29" w:name="_Toc28359094"/>
      <w:r/>
      <w:bookmarkStart w:id="30" w:name="_Toc28359017"/>
      <w:r/>
      <w:bookmarkStart w:id="31" w:name="_Toc35393634"/>
      <w:r/>
      <w:bookmarkStart w:id="32" w:name="_Toc35393803"/>
      <w:r>
        <w:rPr>
          <w:rFonts w:hint="eastAsia" w:ascii="宋体" w:hAnsi="宋体" w:cs="宋体"/>
          <w:b/>
          <w:szCs w:val="21"/>
        </w:rPr>
        <w:t xml:space="preserve">提交投标文件截止时间、开标时间和地点</w:t>
      </w:r>
      <w:bookmarkEnd w:id="28"/>
      <w:r/>
      <w:r/>
    </w:p>
    <w:p>
      <w:pPr>
        <w:ind w:firstLine="480"/>
        <w:jc w:val="left"/>
        <w:spacing w:line="360" w:lineRule="auto"/>
        <w:rPr>
          <w:rFonts w:hint="eastAsia" w:ascii="宋体" w:hAnsi="宋体"/>
          <w:sz w:val="24"/>
        </w:rPr>
      </w:pPr>
      <w:r/>
      <w:bookmarkStart w:id="33" w:name="_Toc28479"/>
      <w:r>
        <w:rPr>
          <w:rFonts w:hint="eastAsia" w:ascii="宋体" w:hAnsi="宋体"/>
          <w:sz w:val="24"/>
        </w:rPr>
        <w:t xml:space="preserve">1.投标文件接收时间与地点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投标文件接收截止时间：</w:t>
      </w:r>
      <w:bookmarkStart w:id="34" w:name="_Hlk192079610"/>
      <w:r>
        <w:rPr>
          <w:rFonts w:hint="eastAsia" w:ascii="宋体" w:hAnsi="宋体" w:cs="宋体"/>
          <w:bCs/>
          <w:szCs w:val="21"/>
        </w:rPr>
        <w:t xml:space="preserve">2025年</w:t>
      </w:r>
      <w:r>
        <w:rPr>
          <w:rFonts w:hint="eastAsia" w:ascii="宋体" w:hAnsi="宋体" w:cs="宋体"/>
          <w:bCs/>
          <w:szCs w:val="21"/>
          <w:lang w:val="en-US" w:eastAsia="zh-CN"/>
        </w:rPr>
        <w:t xml:space="preserve">12</w:t>
      </w:r>
      <w:r>
        <w:rPr>
          <w:rFonts w:hint="eastAsia" w:ascii="宋体" w:hAnsi="宋体" w:cs="宋体"/>
          <w:bCs/>
          <w:szCs w:val="21"/>
        </w:rPr>
        <w:t xml:space="preserve">月</w:t>
      </w:r>
      <w:r>
        <w:rPr>
          <w:rFonts w:hint="eastAsia" w:ascii="宋体" w:hAnsi="宋体" w:cs="宋体"/>
          <w:bCs/>
          <w:szCs w:val="21"/>
          <w:lang w:val="en-US" w:eastAsia="zh-CN"/>
        </w:rPr>
        <w:t xml:space="preserve">23</w:t>
      </w:r>
      <w:r>
        <w:rPr>
          <w:rFonts w:hint="eastAsia" w:ascii="宋体" w:hAnsi="宋体" w:cs="宋体"/>
          <w:bCs/>
          <w:szCs w:val="21"/>
        </w:rPr>
        <w:t xml:space="preserve">日</w:t>
      </w:r>
      <w:bookmarkEnd w:id="34"/>
      <w:r>
        <w:rPr>
          <w:rFonts w:hint="eastAsia" w:ascii="宋体" w:hAnsi="宋体" w:cs="宋体"/>
          <w:bCs/>
          <w:szCs w:val="21"/>
        </w:rPr>
        <w:t xml:space="preserve">上午</w:t>
      </w:r>
      <w:r>
        <w:rPr>
          <w:rFonts w:hint="eastAsia" w:ascii="宋体" w:hAnsi="宋体" w:cs="宋体"/>
          <w:bCs/>
          <w:szCs w:val="21"/>
          <w:lang w:val="en-US" w:eastAsia="zh-CN"/>
        </w:rPr>
        <w:t xml:space="preserve">09</w:t>
      </w:r>
      <w:r>
        <w:rPr>
          <w:rFonts w:hint="eastAsia" w:ascii="宋体" w:hAnsi="宋体" w:cs="宋体"/>
          <w:bCs/>
          <w:szCs w:val="21"/>
        </w:rPr>
        <w:t xml:space="preserve">:00:00（北京时间）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电子投标文件上传地址：“苏采云”政府采购交易系统网上开标大厅。</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2.开标时间与地点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开标时间：2025年</w:t>
      </w:r>
      <w:r>
        <w:rPr>
          <w:rFonts w:hint="eastAsia" w:ascii="宋体" w:hAnsi="宋体" w:cs="宋体"/>
          <w:bCs/>
          <w:szCs w:val="21"/>
          <w:lang w:val="en-US" w:eastAsia="zh-CN"/>
        </w:rPr>
        <w:t xml:space="preserve">12</w:t>
      </w:r>
      <w:r>
        <w:rPr>
          <w:rFonts w:hint="eastAsia" w:ascii="宋体" w:hAnsi="宋体" w:cs="宋体"/>
          <w:bCs/>
          <w:szCs w:val="21"/>
        </w:rPr>
        <w:t xml:space="preserve">月</w:t>
      </w:r>
      <w:r>
        <w:rPr>
          <w:rFonts w:hint="eastAsia" w:ascii="宋体" w:hAnsi="宋体" w:cs="宋体"/>
          <w:bCs/>
          <w:szCs w:val="21"/>
          <w:lang w:val="en-US" w:eastAsia="zh-CN"/>
        </w:rPr>
        <w:t xml:space="preserve">23</w:t>
      </w:r>
      <w:r>
        <w:rPr>
          <w:rFonts w:hint="eastAsia" w:ascii="宋体" w:hAnsi="宋体" w:cs="宋体"/>
          <w:bCs/>
          <w:szCs w:val="21"/>
        </w:rPr>
        <w:t xml:space="preserve">日上午</w:t>
      </w:r>
      <w:r>
        <w:rPr>
          <w:rFonts w:hint="eastAsia" w:ascii="宋体" w:hAnsi="宋体" w:cs="宋体"/>
          <w:bCs/>
          <w:szCs w:val="21"/>
          <w:lang w:val="en-US" w:eastAsia="zh-CN"/>
        </w:rPr>
        <w:t xml:space="preserve">09</w:t>
      </w:r>
      <w:r>
        <w:rPr>
          <w:rFonts w:hint="eastAsia" w:ascii="宋体" w:hAnsi="宋体" w:cs="宋体"/>
          <w:bCs/>
          <w:szCs w:val="21"/>
        </w:rPr>
        <w:t xml:space="preserve">:00:00（北京时间）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开标地点：“苏采云”政府采购交易系统网上开标大厅</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五、</w:t>
      </w:r>
      <w:bookmarkEnd w:id="29"/>
      <w:r/>
      <w:bookmarkEnd w:id="30"/>
      <w:r/>
      <w:bookmarkEnd w:id="31"/>
      <w:r/>
      <w:bookmarkEnd w:id="32"/>
      <w:r>
        <w:rPr>
          <w:rFonts w:hint="eastAsia" w:ascii="宋体" w:hAnsi="宋体" w:cs="宋体"/>
          <w:b/>
          <w:szCs w:val="21"/>
        </w:rPr>
        <w:t xml:space="preserve">公告期限及媒介</w:t>
      </w:r>
      <w:bookmarkEnd w:id="33"/>
      <w:r/>
      <w:r/>
    </w:p>
    <w:p>
      <w:pPr>
        <w:ind w:firstLine="420"/>
        <w:jc w:val="left"/>
        <w:spacing w:line="360" w:lineRule="auto"/>
        <w:rPr>
          <w:rFonts w:hint="eastAsia" w:ascii="宋体" w:hAnsi="宋体" w:cs="宋体"/>
          <w:szCs w:val="21"/>
        </w:rPr>
      </w:pPr>
      <w:r/>
      <w:bookmarkStart w:id="35" w:name="_Toc35393795"/>
      <w:r/>
      <w:bookmarkStart w:id="36" w:name="_Toc35393626"/>
      <w:r/>
      <w:bookmarkStart w:id="37" w:name="_Toc38985268"/>
      <w:r>
        <w:rPr>
          <w:rFonts w:hint="eastAsia" w:ascii="宋体" w:hAnsi="宋体" w:cs="宋体"/>
          <w:szCs w:val="21"/>
        </w:rPr>
        <w:t xml:space="preserve">1、公告期限为自本公告发布之日起5个工作日</w:t>
      </w:r>
      <w:bookmarkEnd w:id="35"/>
      <w:r/>
      <w:bookmarkEnd w:id="36"/>
      <w:r/>
      <w:bookmarkEnd w:id="37"/>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2、发布媒介：江苏政府采购网。</w:t>
      </w:r>
      <w:r/>
    </w:p>
    <w:p>
      <w:pPr>
        <w:ind w:firstLine="422"/>
        <w:jc w:val="left"/>
        <w:spacing w:line="360" w:lineRule="auto"/>
        <w:rPr>
          <w:rFonts w:hint="eastAsia" w:ascii="宋体" w:hAnsi="宋体" w:cs="宋体"/>
          <w:szCs w:val="21"/>
        </w:rPr>
        <w:outlineLvl w:val="1"/>
      </w:pPr>
      <w:r/>
      <w:bookmarkStart w:id="38" w:name="_Toc35393804"/>
      <w:r/>
      <w:bookmarkStart w:id="39" w:name="_Toc35393635"/>
      <w:r/>
      <w:bookmarkStart w:id="40" w:name="_Toc31350"/>
      <w:r>
        <w:rPr>
          <w:rFonts w:hint="eastAsia" w:ascii="宋体" w:hAnsi="宋体" w:cs="宋体"/>
          <w:b/>
          <w:szCs w:val="21"/>
        </w:rPr>
        <w:t xml:space="preserve">六、补充事宜</w:t>
      </w:r>
      <w:bookmarkEnd w:id="38"/>
      <w:r/>
      <w:bookmarkEnd w:id="39"/>
      <w:r/>
      <w:bookmarkEnd w:id="40"/>
      <w:r>
        <w:rPr>
          <w:rFonts w:ascii="宋体" w:hAnsi="宋体"/>
          <w:szCs w:val="21"/>
        </w:rPr>
        <w:t xml:space="preserve">：</w:t>
      </w:r>
      <w:bookmarkStart w:id="41" w:name="_Toc35393805"/>
      <w:r/>
      <w:bookmarkStart w:id="42" w:name="_Toc28359095"/>
      <w:r/>
      <w:bookmarkStart w:id="43" w:name="_Toc35393636"/>
      <w:r/>
      <w:bookmarkStart w:id="44" w:name="_Toc28359018"/>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（1）本项目不收取投标保证金。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（2）投标人开标前完成网上投标文件上传。</w:t>
      </w:r>
      <w:r/>
    </w:p>
    <w:p>
      <w:pPr>
        <w:ind w:firstLine="420"/>
        <w:jc w:val="left"/>
        <w:spacing w:line="360" w:lineRule="auto"/>
        <w:rPr>
          <w:rFonts w:hint="eastAsia" w:ascii="宋体" w:hAnsi="宋体" w:cs="宋体"/>
          <w:szCs w:val="21"/>
        </w:rPr>
      </w:pPr>
      <w:r>
        <w:rPr>
          <w:rFonts w:hint="eastAsia" w:ascii="宋体" w:hAnsi="宋体" w:cs="宋体"/>
          <w:szCs w:val="21"/>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（4）投标单位制作投标文件时如遇投标工具中投标格式与采购文件不一致，请投标单位按照采购文件中投标格式要求编制一份投标文件资料添加在投标工具其他材料中。</w:t>
      </w:r>
      <w:r/>
    </w:p>
    <w:p>
      <w:pPr>
        <w:ind w:firstLine="422"/>
        <w:jc w:val="left"/>
        <w:spacing w:line="360" w:lineRule="auto"/>
        <w:rPr>
          <w:rFonts w:hint="eastAsia" w:ascii="宋体" w:hAnsi="宋体" w:cs="宋体"/>
          <w:b/>
          <w:szCs w:val="21"/>
        </w:rPr>
        <w:outlineLvl w:val="1"/>
      </w:pPr>
      <w:r/>
      <w:bookmarkStart w:id="45" w:name="_Toc25261"/>
      <w:r>
        <w:rPr>
          <w:rFonts w:hint="eastAsia" w:ascii="宋体" w:hAnsi="宋体" w:cs="宋体"/>
          <w:b/>
          <w:szCs w:val="21"/>
        </w:rPr>
        <w:t xml:space="preserve">七、对本次采购提出询问，请按以下方式联系</w:t>
      </w:r>
      <w:bookmarkEnd w:id="41"/>
      <w:r/>
      <w:bookmarkEnd w:id="42"/>
      <w:r/>
      <w:bookmarkEnd w:id="43"/>
      <w:r/>
      <w:bookmarkEnd w:id="44"/>
      <w:r/>
      <w:bookmarkEnd w:id="45"/>
      <w:r/>
      <w:r/>
    </w:p>
    <w:p>
      <w:pPr>
        <w:ind w:firstLine="420"/>
        <w:jc w:val="left"/>
        <w:spacing w:line="360" w:lineRule="auto"/>
        <w:rPr>
          <w:rFonts w:hint="eastAsia" w:ascii="宋体" w:hAnsi="宋体" w:cs="宋体"/>
          <w:szCs w:val="21"/>
        </w:rPr>
      </w:pPr>
      <w:r/>
      <w:bookmarkStart w:id="46" w:name="_Toc35393637"/>
      <w:r/>
      <w:bookmarkStart w:id="47" w:name="_Toc28359019"/>
      <w:r/>
      <w:bookmarkStart w:id="48" w:name="_Toc35393806"/>
      <w:r/>
      <w:bookmarkStart w:id="49" w:name="_Toc28359096"/>
      <w:r/>
      <w:bookmarkStart w:id="50" w:name="_Toc18469"/>
      <w:r>
        <w:rPr>
          <w:rFonts w:hint="eastAsia" w:ascii="宋体" w:hAnsi="宋体" w:cs="宋体"/>
          <w:szCs w:val="21"/>
        </w:rPr>
        <w:t xml:space="preserve">1.采购人信息</w:t>
      </w:r>
      <w:bookmarkEnd w:id="46"/>
      <w:r/>
      <w:bookmarkEnd w:id="47"/>
      <w:r/>
      <w:bookmarkEnd w:id="48"/>
      <w:r/>
      <w:bookmarkEnd w:id="49"/>
      <w:r/>
      <w:r/>
    </w:p>
    <w:p>
      <w:pPr>
        <w:ind w:firstLine="420"/>
        <w:jc w:val="left"/>
        <w:spacing w:line="360" w:lineRule="auto"/>
        <w:rPr>
          <w:rFonts w:hint="eastAsia" w:ascii="宋体" w:hAnsi="宋体" w:cs="宋体"/>
          <w:szCs w:val="21"/>
        </w:rPr>
      </w:pPr>
      <w:r>
        <w:rPr>
          <w:rFonts w:hint="eastAsia" w:ascii="宋体" w:hAnsi="宋体" w:cs="宋体"/>
          <w:szCs w:val="21"/>
        </w:rPr>
        <w:t xml:space="preserve">名    称：灌南县新集镇人民政府</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址：灌南县新集镇驻地</w:t>
      </w:r>
      <w:r/>
    </w:p>
    <w:p>
      <w:pPr>
        <w:ind w:firstLine="420"/>
        <w:jc w:val="left"/>
        <w:spacing w:line="360" w:lineRule="auto"/>
        <w:rPr>
          <w:rFonts w:hint="default" w:ascii="宋体" w:hAnsi="宋体" w:eastAsia="宋体" w:cs="宋体"/>
          <w:szCs w:val="21"/>
          <w:lang w:val="en-US" w:eastAsia="zh-CN"/>
        </w:rPr>
      </w:pPr>
      <w:r>
        <w:rPr>
          <w:rFonts w:hint="eastAsia" w:ascii="宋体" w:hAnsi="宋体" w:cs="宋体"/>
          <w:szCs w:val="21"/>
        </w:rPr>
        <w:t xml:space="preserve">联系方式：</w:t>
      </w:r>
      <w:bookmarkStart w:id="51" w:name="_Toc35393638"/>
      <w:r/>
      <w:bookmarkStart w:id="52" w:name="_Toc35393807"/>
      <w:r/>
      <w:bookmarkStart w:id="53" w:name="_Toc28359020"/>
      <w:r/>
      <w:bookmarkStart w:id="54" w:name="_Toc28359097"/>
      <w:r>
        <w:rPr>
          <w:rFonts w:hint="eastAsia" w:ascii="宋体" w:hAnsi="宋体" w:cs="宋体"/>
          <w:szCs w:val="21"/>
          <w:lang w:val="en-US" w:eastAsia="zh-CN"/>
        </w:rPr>
        <w:t xml:space="preserve">朱书记</w:t>
      </w:r>
      <w:r>
        <w:rPr>
          <w:rFonts w:hint="eastAsia" w:ascii="宋体" w:hAnsi="宋体" w:cs="宋体"/>
          <w:szCs w:val="21"/>
        </w:rPr>
        <w:t xml:space="preserve">  </w:t>
      </w:r>
      <w:r>
        <w:rPr>
          <w:rFonts w:hint="eastAsia" w:ascii="宋体" w:hAnsi="宋体" w:cs="宋体"/>
          <w:szCs w:val="21"/>
          <w:lang w:val="en-US" w:eastAsia="zh-CN"/>
        </w:rPr>
        <w:t xml:space="preserve">15050900600</w:t>
      </w:r>
      <w:r/>
    </w:p>
    <w:p>
      <w:pPr>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51"/>
      <w:r/>
      <w:bookmarkEnd w:id="52"/>
      <w:r/>
      <w:bookmarkEnd w:id="53"/>
      <w:r/>
      <w:bookmarkEnd w:id="54"/>
      <w:r/>
      <w:r/>
    </w:p>
    <w:p>
      <w:pPr>
        <w:ind w:firstLine="420"/>
        <w:jc w:val="left"/>
        <w:spacing w:line="360" w:lineRule="auto"/>
        <w:rPr>
          <w:rFonts w:hint="eastAsia" w:ascii="宋体" w:hAnsi="宋体" w:cs="宋体"/>
          <w:szCs w:val="21"/>
        </w:rPr>
      </w:pPr>
      <w:r>
        <w:rPr>
          <w:rFonts w:hint="eastAsia" w:ascii="宋体" w:hAnsi="宋体" w:cs="宋体"/>
          <w:szCs w:val="21"/>
        </w:rPr>
        <w:t xml:space="preserve">名    称：连云港元恺项目管理有限公司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址：连云港市东海县驻地</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联系方式：李工  13675243679</w:t>
      </w:r>
      <w:r/>
    </w:p>
    <w:p>
      <w:pPr>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八、其他</w:t>
      </w:r>
      <w:bookmarkEnd w:id="50"/>
      <w:r/>
      <w:r/>
    </w:p>
    <w:p>
      <w:pPr>
        <w:ind w:firstLine="420"/>
        <w:jc w:val="left"/>
        <w:spacing w:line="360" w:lineRule="auto"/>
        <w:rPr>
          <w:rFonts w:hint="eastAsia" w:ascii="宋体" w:hAnsi="宋体" w:cs="宋体"/>
          <w:szCs w:val="21"/>
        </w:rPr>
      </w:pPr>
      <w:r>
        <w:rPr>
          <w:rFonts w:hint="eastAsia" w:ascii="宋体" w:hAnsi="宋体" w:cs="宋体"/>
          <w:szCs w:val="21"/>
        </w:rPr>
        <w:t xml:space="preserve">1.根据省财政厅《关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28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领取CA和办理电子签章（具体办理联系方式见《苏采云系统供应商操作手册》（以下简称《操作手册》））、进行注册并按《操作手册》要求制作、上传电子投标文件。</w:t>
      </w:r>
      <w:r/>
    </w:p>
    <w:p>
      <w:pPr>
        <w:pStyle w:val="1076"/>
        <w:ind w:firstLine="420"/>
        <w:spacing w:before="0" w:beforeAutospacing="0" w:after="0" w:afterAutospacing="0" w:line="360" w:lineRule="auto"/>
        <w:widowControl w:val="off"/>
        <w:tabs>
          <w:tab w:val="left" w:pos="901" w:leader="none"/>
        </w:tabs>
        <w:rPr>
          <w:sz w:val="21"/>
          <w:szCs w:val="21"/>
        </w:rPr>
      </w:pPr>
      <w:r>
        <w:rPr>
          <w:rFonts w:hint="eastAsia"/>
          <w:sz w:val="21"/>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1059"/>
        <w:jc w:val="center"/>
        <w:spacing w:line="360" w:lineRule="auto"/>
        <w:rPr>
          <w:rStyle w:val="1273"/>
          <w:rFonts w:hint="eastAsia" w:ascii="宋体" w:hAnsi="宋体" w:cs="宋体"/>
          <w:sz w:val="44"/>
          <w:szCs w:val="44"/>
        </w:rPr>
        <w:outlineLvl w:val="0"/>
      </w:pPr>
      <w:r/>
      <w:bookmarkStart w:id="55" w:name="_Toc19027"/>
      <w:r/>
      <w:r/>
    </w:p>
    <w:p>
      <w:pPr>
        <w:pStyle w:val="1059"/>
        <w:jc w:val="center"/>
        <w:spacing w:line="360" w:lineRule="auto"/>
        <w:rPr>
          <w:rStyle w:val="1273"/>
          <w:rFonts w:hint="eastAsia" w:ascii="宋体" w:hAnsi="宋体" w:cs="宋体"/>
          <w:sz w:val="44"/>
          <w:szCs w:val="44"/>
        </w:rPr>
        <w:outlineLvl w:val="0"/>
      </w:pPr>
      <w:r>
        <w:rPr>
          <w:rFonts w:hint="eastAsia" w:ascii="宋体" w:hAnsi="宋体" w:cs="宋体"/>
          <w:sz w:val="44"/>
          <w:szCs w:val="44"/>
        </w:rPr>
      </w:r>
      <w:r/>
    </w:p>
    <w:p>
      <w:pPr>
        <w:pStyle w:val="1059"/>
        <w:jc w:val="center"/>
        <w:spacing w:line="360" w:lineRule="auto"/>
        <w:rPr>
          <w:rStyle w:val="1273"/>
          <w:rFonts w:hint="eastAsia" w:ascii="宋体" w:hAnsi="宋体" w:cs="宋体"/>
          <w:sz w:val="44"/>
          <w:szCs w:val="44"/>
        </w:rPr>
        <w:outlineLvl w:val="0"/>
      </w:pPr>
      <w:r>
        <w:rPr>
          <w:rFonts w:hint="eastAsia" w:ascii="宋体" w:hAnsi="宋体" w:cs="宋体"/>
          <w:sz w:val="44"/>
          <w:szCs w:val="44"/>
        </w:rPr>
      </w:r>
      <w:r/>
    </w:p>
    <w:p>
      <w:pPr>
        <w:pStyle w:val="1059"/>
        <w:jc w:val="center"/>
        <w:spacing w:line="360" w:lineRule="auto"/>
        <w:rPr>
          <w:rStyle w:val="1273"/>
          <w:rFonts w:hint="eastAsia" w:ascii="宋体" w:hAnsi="宋体" w:cs="宋体"/>
          <w:sz w:val="44"/>
          <w:szCs w:val="44"/>
        </w:rPr>
        <w:outlineLvl w:val="0"/>
      </w:pPr>
      <w:r>
        <w:rPr>
          <w:rFonts w:hint="eastAsia" w:ascii="宋体" w:hAnsi="宋体" w:cs="宋体"/>
          <w:sz w:val="44"/>
          <w:szCs w:val="44"/>
        </w:rPr>
      </w:r>
      <w:r/>
    </w:p>
    <w:p>
      <w:pPr>
        <w:pStyle w:val="1059"/>
        <w:jc w:val="center"/>
        <w:spacing w:line="360" w:lineRule="auto"/>
        <w:rPr>
          <w:rStyle w:val="1274"/>
          <w:rFonts w:hint="eastAsia" w:ascii="宋体" w:cs="宋体"/>
          <w:sz w:val="44"/>
          <w:szCs w:val="44"/>
        </w:rPr>
        <w:outlineLvl w:val="0"/>
      </w:pPr>
      <w:r>
        <w:rPr>
          <w:rStyle w:val="1273"/>
          <w:rFonts w:hint="eastAsia" w:ascii="宋体" w:hAnsi="宋体" w:cs="宋体"/>
          <w:sz w:val="44"/>
          <w:szCs w:val="44"/>
        </w:rPr>
        <w:t xml:space="preserve">第二章 投标人须知</w:t>
      </w:r>
      <w:bookmarkEnd w:id="2"/>
      <w:r/>
      <w:bookmarkEnd w:id="3"/>
      <w:r/>
      <w:bookmarkEnd w:id="6"/>
      <w:r/>
      <w:bookmarkEnd w:id="55"/>
      <w:r/>
      <w:r/>
    </w:p>
    <w:p>
      <w:pPr>
        <w:pStyle w:val="1076"/>
        <w:ind w:firstLine="482"/>
        <w:spacing w:before="0" w:beforeAutospacing="0" w:after="0" w:afterAutospacing="0" w:line="360" w:lineRule="auto"/>
        <w:widowControl w:val="off"/>
        <w:rPr>
          <w:rFonts w:hint="eastAsia" w:ascii="宋体" w:hAnsi="宋体" w:cs="宋体"/>
        </w:rPr>
        <w:outlineLvl w:val="1"/>
      </w:pPr>
      <w:r/>
      <w:bookmarkStart w:id="56" w:name="_Toc120614214"/>
      <w:r/>
      <w:bookmarkStart w:id="57" w:name="_Toc17724"/>
      <w:r/>
      <w:bookmarkStart w:id="58" w:name="_Toc16938519"/>
      <w:r/>
      <w:bookmarkStart w:id="59" w:name="_Toc513029203"/>
      <w:r/>
      <w:bookmarkStart w:id="60" w:name="_Toc20823275"/>
      <w:r/>
      <w:bookmarkStart w:id="61" w:name="_Toc139966427"/>
      <w:r/>
      <w:bookmarkStart w:id="62" w:name="_Toc487187739"/>
      <w:r>
        <w:rPr>
          <w:rFonts w:hint="eastAsia" w:ascii="宋体" w:hAnsi="宋体" w:cs="宋体"/>
          <w:b/>
          <w:bCs/>
        </w:rPr>
        <w:t xml:space="preserve">一、总则</w:t>
      </w:r>
      <w:bookmarkEnd w:id="56"/>
      <w:r/>
      <w:bookmarkEnd w:id="57"/>
      <w:r/>
      <w:bookmarkEnd w:id="58"/>
      <w:r/>
      <w:bookmarkEnd w:id="59"/>
      <w:r/>
      <w:bookmarkEnd w:id="60"/>
      <w:r/>
      <w:r/>
    </w:p>
    <w:p>
      <w:pPr>
        <w:pStyle w:val="1076"/>
        <w:ind w:firstLine="480"/>
        <w:spacing w:before="0" w:beforeAutospacing="0" w:after="0" w:afterAutospacing="0" w:line="360" w:lineRule="auto"/>
        <w:widowControl w:val="off"/>
        <w:rPr>
          <w:rFonts w:hint="eastAsia" w:ascii="宋体" w:hAnsi="宋体" w:cs="宋体"/>
        </w:rPr>
      </w:pPr>
      <w:r/>
      <w:bookmarkStart w:id="63" w:name="_Toc20823276"/>
      <w:r/>
      <w:bookmarkStart w:id="64" w:name="_Toc16938520"/>
      <w:r/>
      <w:bookmarkStart w:id="65" w:name="_Toc458694821"/>
      <w:r/>
      <w:bookmarkStart w:id="66" w:name="_Toc513029204"/>
      <w:r>
        <w:rPr>
          <w:rFonts w:hint="eastAsia" w:ascii="宋体" w:hAnsi="宋体" w:cs="宋体"/>
        </w:rPr>
        <w:t xml:space="preserve">1</w:t>
      </w:r>
      <w:bookmarkEnd w:id="63"/>
      <w:r>
        <w:rPr>
          <w:rFonts w:hint="eastAsia" w:ascii="宋体" w:hAnsi="宋体" w:cs="宋体"/>
        </w:rPr>
        <w:t xml:space="preserve">、招标方式</w:t>
      </w:r>
      <w:bookmarkEnd w:id="64"/>
      <w:r/>
      <w:bookmarkEnd w:id="65"/>
      <w:r/>
      <w:bookmarkEnd w:id="66"/>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1076"/>
        <w:ind w:firstLine="480"/>
        <w:spacing w:before="0" w:beforeAutospacing="0" w:after="0" w:afterAutospacing="0" w:line="360" w:lineRule="auto"/>
        <w:widowControl w:val="off"/>
        <w:rPr>
          <w:rFonts w:hint="eastAsia" w:ascii="宋体" w:hAnsi="宋体" w:cs="宋体"/>
        </w:rPr>
      </w:pPr>
      <w:r/>
      <w:bookmarkStart w:id="67" w:name="_Toc16938521"/>
      <w:r/>
      <w:bookmarkStart w:id="68" w:name="_Toc20823277"/>
      <w:r/>
      <w:bookmarkStart w:id="69" w:name="_Toc513029205"/>
      <w:r>
        <w:rPr>
          <w:rFonts w:hint="eastAsia" w:ascii="宋体" w:hAnsi="宋体" w:cs="宋体"/>
        </w:rPr>
        <w:t xml:space="preserve">2、合格的投标人</w:t>
      </w:r>
      <w:bookmarkEnd w:id="67"/>
      <w:r/>
      <w:bookmarkEnd w:id="68"/>
      <w:r/>
      <w:bookmarkEnd w:id="69"/>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2.1满足招标公告中投标人的资格要求的规定。</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 满足本采购文件实质性要求和条件的规定。</w:t>
      </w:r>
      <w:r/>
    </w:p>
    <w:p>
      <w:pPr>
        <w:pStyle w:val="1076"/>
        <w:ind w:firstLine="480"/>
        <w:spacing w:before="0" w:beforeAutospacing="0" w:after="0" w:afterAutospacing="0" w:line="360" w:lineRule="auto"/>
        <w:widowControl w:val="off"/>
        <w:rPr>
          <w:rFonts w:hint="eastAsia" w:ascii="宋体" w:hAnsi="宋体" w:cs="宋体"/>
        </w:rPr>
      </w:pPr>
      <w:r/>
      <w:bookmarkStart w:id="70" w:name="_Toc16938522"/>
      <w:r/>
      <w:bookmarkStart w:id="71" w:name="_Toc20823278"/>
      <w:r/>
      <w:bookmarkStart w:id="72" w:name="_Toc513029206"/>
      <w:r>
        <w:rPr>
          <w:rFonts w:hint="eastAsia" w:ascii="宋体" w:hAnsi="宋体" w:cs="宋体"/>
        </w:rPr>
        <w:t xml:space="preserve">3、适用法律</w:t>
      </w:r>
      <w:bookmarkEnd w:id="70"/>
      <w:r/>
      <w:bookmarkEnd w:id="71"/>
      <w:r/>
      <w:bookmarkEnd w:id="72"/>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1076"/>
        <w:ind w:firstLine="480"/>
        <w:spacing w:before="0" w:beforeAutospacing="0" w:after="0" w:afterAutospacing="0" w:line="360" w:lineRule="auto"/>
        <w:widowControl w:val="off"/>
        <w:rPr>
          <w:rFonts w:hint="eastAsia" w:ascii="宋体" w:hAnsi="宋体" w:cs="宋体"/>
        </w:rPr>
      </w:pPr>
      <w:r/>
      <w:bookmarkStart w:id="73" w:name="_Toc513029207"/>
      <w:r/>
      <w:bookmarkStart w:id="74" w:name="_Toc462564067"/>
      <w:r/>
      <w:bookmarkStart w:id="75" w:name="_Toc16938523"/>
      <w:r/>
      <w:bookmarkStart w:id="76" w:name="_Toc20823279"/>
      <w:r>
        <w:rPr>
          <w:rFonts w:hint="eastAsia" w:ascii="宋体" w:hAnsi="宋体" w:cs="宋体"/>
        </w:rPr>
        <w:t xml:space="preserve">4、投标费用</w:t>
      </w:r>
      <w:bookmarkEnd w:id="73"/>
      <w:r/>
      <w:bookmarkEnd w:id="74"/>
      <w:r/>
      <w:bookmarkEnd w:id="75"/>
      <w:r/>
      <w:bookmarkEnd w:id="76"/>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4.1 投标人应自行承担所有与参加投标有关的费用，无论投标过程中的做法和结果如何，连云港元恺项目管理有限公司（以下简称采购代理机构）及采购人在任何情况下均无义务和责任承担这些费用。</w:t>
      </w:r>
      <w:r/>
    </w:p>
    <w:p>
      <w:pPr>
        <w:ind w:firstLine="480"/>
        <w:jc w:val="left"/>
        <w:spacing w:line="360" w:lineRule="auto"/>
        <w:rPr>
          <w:rFonts w:hint="eastAsia" w:ascii="宋体" w:hAnsi="宋体" w:cs="宋体"/>
          <w:szCs w:val="21"/>
        </w:rPr>
      </w:pPr>
      <w:r>
        <w:rPr>
          <w:rFonts w:hint="eastAsia" w:ascii="宋体" w:hAnsi="宋体" w:cs="宋体"/>
          <w:sz w:val="24"/>
        </w:rPr>
        <w:t xml:space="preserve">4.2代理服务费：(按苏招协【2022】002号文服务类招标收费标准计取)由中标单位支付。投标人综合考虑在投标报价中，不得单列。</w:t>
      </w:r>
      <w:r/>
    </w:p>
    <w:p>
      <w:pPr>
        <w:pStyle w:val="1076"/>
        <w:ind w:firstLine="482"/>
        <w:spacing w:before="0" w:beforeAutospacing="0" w:after="0" w:afterAutospacing="0" w:line="360" w:lineRule="auto"/>
        <w:widowControl w:val="off"/>
        <w:rPr>
          <w:rFonts w:hint="eastAsia" w:ascii="宋体" w:hAnsi="宋体" w:cs="宋体"/>
        </w:rPr>
      </w:pPr>
      <w:r>
        <w:rPr>
          <w:rFonts w:hint="eastAsia" w:ascii="宋体" w:hAnsi="宋体" w:cs="宋体"/>
          <w:b/>
          <w:bCs/>
        </w:rPr>
        <w:t xml:space="preserve">5、</w:t>
      </w:r>
      <w:r>
        <w:rPr>
          <w:rFonts w:hint="eastAsia" w:ascii="宋体" w:hAnsi="宋体" w:cs="宋体"/>
        </w:rPr>
        <w:t xml:space="preserve">招标文件的约束力</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5.1 投标人一旦参加本项目采购活动，即被认为接受了本招标采购文件的规定和约束。</w:t>
      </w:r>
      <w:r/>
    </w:p>
    <w:p>
      <w:pPr>
        <w:pStyle w:val="1076"/>
        <w:ind w:firstLine="482"/>
        <w:spacing w:before="0" w:beforeAutospacing="0" w:after="0" w:afterAutospacing="0" w:line="360" w:lineRule="auto"/>
        <w:widowControl w:val="off"/>
        <w:rPr>
          <w:rFonts w:hint="eastAsia" w:ascii="宋体" w:hAnsi="宋体" w:cs="宋体"/>
        </w:rPr>
        <w:outlineLvl w:val="1"/>
      </w:pPr>
      <w:r/>
      <w:bookmarkStart w:id="77" w:name="_Toc17561"/>
      <w:r/>
      <w:bookmarkStart w:id="78" w:name="_Toc513029209"/>
      <w:r/>
      <w:bookmarkStart w:id="79" w:name="_Toc16938525"/>
      <w:r/>
      <w:bookmarkStart w:id="80" w:name="_Toc120614215"/>
      <w:r/>
      <w:bookmarkStart w:id="81" w:name="_Toc20823281"/>
      <w:r>
        <w:rPr>
          <w:rFonts w:hint="eastAsia" w:ascii="宋体" w:hAnsi="宋体" w:cs="宋体"/>
          <w:b/>
          <w:bCs/>
        </w:rPr>
        <w:t xml:space="preserve">二、招标文件</w:t>
      </w:r>
      <w:bookmarkEnd w:id="77"/>
      <w:r/>
      <w:bookmarkEnd w:id="78"/>
      <w:r/>
      <w:bookmarkEnd w:id="79"/>
      <w:r/>
      <w:bookmarkEnd w:id="80"/>
      <w:r/>
      <w:bookmarkEnd w:id="81"/>
      <w:r/>
      <w:r/>
    </w:p>
    <w:p>
      <w:pPr>
        <w:pStyle w:val="1076"/>
        <w:ind w:firstLine="480"/>
        <w:spacing w:before="0" w:beforeAutospacing="0" w:after="0" w:afterAutospacing="0" w:line="360" w:lineRule="auto"/>
        <w:widowControl w:val="off"/>
        <w:rPr>
          <w:rFonts w:hint="eastAsia" w:ascii="宋体" w:hAnsi="宋体" w:cs="宋体"/>
        </w:rPr>
      </w:pPr>
      <w:r/>
      <w:bookmarkStart w:id="82" w:name="_Toc20823282"/>
      <w:r/>
      <w:bookmarkStart w:id="83" w:name="_Toc16938526"/>
      <w:r/>
      <w:bookmarkStart w:id="84" w:name="_Toc513029210"/>
      <w:r>
        <w:rPr>
          <w:rFonts w:hint="eastAsia" w:ascii="宋体" w:hAnsi="宋体" w:cs="宋体"/>
        </w:rPr>
        <w:t xml:space="preserve">6、招标文件构成</w:t>
      </w:r>
      <w:bookmarkEnd w:id="82"/>
      <w:r/>
      <w:bookmarkEnd w:id="83"/>
      <w:r/>
      <w:bookmarkEnd w:id="84"/>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6.1 招标文件由以下部分组成：</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第一章 采购公告</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第二章 投标人须知</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第三章 政府采购合同格式</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第三章 投标文件格式</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第五章 项目需求</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第六章 评审方法和评审标准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076"/>
        <w:ind w:firstLine="480"/>
        <w:spacing w:before="0" w:beforeAutospacing="0" w:after="0" w:afterAutospacing="0" w:line="360" w:lineRule="auto"/>
        <w:widowControl w:val="off"/>
        <w:rPr>
          <w:rFonts w:hint="eastAsia" w:ascii="宋体" w:hAnsi="宋体" w:cs="宋体"/>
        </w:rPr>
      </w:pPr>
      <w:r/>
      <w:bookmarkStart w:id="85" w:name="_Toc513029211"/>
      <w:r/>
      <w:bookmarkStart w:id="86" w:name="_Toc462564070"/>
      <w:r/>
      <w:bookmarkStart w:id="87" w:name="_Toc16938527"/>
      <w:r/>
      <w:bookmarkStart w:id="88" w:name="_Toc20823283"/>
      <w:r>
        <w:rPr>
          <w:rFonts w:hint="eastAsia" w:ascii="宋体" w:hAnsi="宋体" w:cs="宋体"/>
        </w:rPr>
        <w:t xml:space="preserve">7、招标文件的澄清</w:t>
      </w:r>
      <w:bookmarkEnd w:id="85"/>
      <w:r/>
      <w:bookmarkEnd w:id="86"/>
      <w:r/>
      <w:bookmarkEnd w:id="87"/>
      <w:r/>
      <w:bookmarkEnd w:id="88"/>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bCs/>
        </w:rPr>
        <w:t xml:space="preserve">十日</w:t>
      </w:r>
      <w:r>
        <w:rPr>
          <w:rFonts w:hint="eastAsia" w:ascii="宋体" w:hAnsi="宋体" w:cs="宋体"/>
        </w:rPr>
        <w:t xml:space="preserve">前按招标采购公告中的通讯地址，以书面形式通知采购代理机构和采购人。</w:t>
      </w:r>
      <w:r/>
    </w:p>
    <w:p>
      <w:pPr>
        <w:pStyle w:val="1076"/>
        <w:ind w:firstLine="480"/>
        <w:spacing w:before="0" w:beforeAutospacing="0" w:after="0" w:afterAutospacing="0" w:line="360" w:lineRule="auto"/>
        <w:widowControl w:val="off"/>
        <w:rPr>
          <w:rFonts w:hint="eastAsia" w:ascii="宋体" w:hAnsi="宋体" w:cs="宋体"/>
        </w:rPr>
      </w:pPr>
      <w:r/>
      <w:bookmarkStart w:id="89" w:name="_Toc513029212"/>
      <w:r/>
      <w:bookmarkStart w:id="90" w:name="_Toc462564071"/>
      <w:r/>
      <w:bookmarkStart w:id="91" w:name="_Toc20823284"/>
      <w:r/>
      <w:bookmarkStart w:id="92" w:name="_Toc16938528"/>
      <w:r>
        <w:rPr>
          <w:rFonts w:hint="eastAsia" w:ascii="宋体" w:hAnsi="宋体" w:cs="宋体"/>
        </w:rPr>
        <w:t xml:space="preserve">8、招标文件的修改</w:t>
      </w:r>
      <w:bookmarkEnd w:id="89"/>
      <w:r/>
      <w:bookmarkEnd w:id="90"/>
      <w:r/>
      <w:bookmarkEnd w:id="91"/>
      <w:r/>
      <w:bookmarkEnd w:id="92"/>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8.1 在投标截止时间前，采购人或采购代理机构可以对招标文件进行修改。</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8.2 采购人有权按照法定的要求推迟投标截止日期和开标日期。</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8.3 招标文件的修改将在江苏政府采购网公布，补充文件将作为招标文件的组成部分，并对投标人具有约束力。</w:t>
      </w:r>
      <w:r/>
    </w:p>
    <w:p>
      <w:pPr>
        <w:pStyle w:val="1076"/>
        <w:ind w:firstLine="482"/>
        <w:spacing w:before="0" w:beforeAutospacing="0" w:after="0" w:afterAutospacing="0" w:line="360" w:lineRule="auto"/>
        <w:widowControl w:val="off"/>
        <w:rPr>
          <w:rFonts w:hint="eastAsia" w:ascii="宋体" w:hAnsi="宋体" w:cs="宋体"/>
        </w:rPr>
        <w:outlineLvl w:val="1"/>
      </w:pPr>
      <w:r/>
      <w:bookmarkStart w:id="93" w:name="_Toc16938529"/>
      <w:r/>
      <w:bookmarkStart w:id="94" w:name="_Toc22760"/>
      <w:r/>
      <w:bookmarkStart w:id="95" w:name="_Toc120614216"/>
      <w:r/>
      <w:bookmarkStart w:id="96" w:name="_Toc20823285"/>
      <w:r/>
      <w:bookmarkStart w:id="97" w:name="_Toc513029213"/>
      <w:r/>
      <w:bookmarkStart w:id="98" w:name="_Toc462564072"/>
      <w:r>
        <w:rPr>
          <w:rFonts w:hint="eastAsia" w:ascii="宋体" w:hAnsi="宋体" w:cs="宋体"/>
          <w:b/>
          <w:bCs/>
        </w:rPr>
        <w:t xml:space="preserve">三、投标文件的编制</w:t>
      </w:r>
      <w:bookmarkEnd w:id="93"/>
      <w:r/>
      <w:bookmarkEnd w:id="94"/>
      <w:r/>
      <w:bookmarkEnd w:id="95"/>
      <w:r/>
      <w:bookmarkEnd w:id="96"/>
      <w:r/>
      <w:bookmarkEnd w:id="97"/>
      <w:r/>
      <w:bookmarkEnd w:id="98"/>
      <w:r/>
      <w:r/>
    </w:p>
    <w:p>
      <w:pPr>
        <w:pStyle w:val="1076"/>
        <w:ind w:firstLine="480"/>
        <w:spacing w:before="0" w:beforeAutospacing="0" w:after="0" w:afterAutospacing="0" w:line="360" w:lineRule="auto"/>
        <w:widowControl w:val="off"/>
        <w:rPr>
          <w:rFonts w:hint="eastAsia" w:ascii="宋体" w:hAnsi="宋体" w:cs="宋体"/>
        </w:rPr>
      </w:pPr>
      <w:r/>
      <w:bookmarkStart w:id="99" w:name="_Toc513029214"/>
      <w:r/>
      <w:bookmarkStart w:id="100" w:name="_Toc462564073"/>
      <w:r/>
      <w:bookmarkStart w:id="101" w:name="_Toc20823286"/>
      <w:r/>
      <w:bookmarkStart w:id="102" w:name="_Toc16938530"/>
      <w:r>
        <w:rPr>
          <w:rFonts w:hint="eastAsia" w:ascii="宋体" w:hAnsi="宋体" w:cs="宋体"/>
        </w:rPr>
        <w:t xml:space="preserve">9、投标文件的语言及度量衡单位</w:t>
      </w:r>
      <w:bookmarkEnd w:id="99"/>
      <w:r/>
      <w:bookmarkEnd w:id="100"/>
      <w:r/>
      <w:bookmarkEnd w:id="101"/>
      <w:r/>
      <w:bookmarkEnd w:id="102"/>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9.1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9.2 除技术性能另有规定外，投标文件所使用的度量衡单位，均须采用国家法定计量单位。</w:t>
      </w:r>
      <w:bookmarkStart w:id="103" w:name="_Toc513029215"/>
      <w:r/>
      <w:bookmarkStart w:id="104" w:name="_Toc20823287"/>
      <w:r/>
      <w:bookmarkStart w:id="105" w:name="_Toc16938531"/>
      <w:r/>
      <w:bookmarkStart w:id="106" w:name="_Toc462564074"/>
      <w:r>
        <w:rPr>
          <w:rFonts w:hint="eastAsia" w:ascii="宋体" w:hAnsi="宋体" w:cs="宋体"/>
        </w:rPr>
        <w:t xml:space="preserve">10、投标文件构成</w:t>
      </w:r>
      <w:bookmarkEnd w:id="103"/>
      <w:r/>
      <w:bookmarkEnd w:id="104"/>
      <w:r/>
      <w:bookmarkEnd w:id="105"/>
      <w:r/>
      <w:bookmarkEnd w:id="106"/>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10.1 投标人编写的投标文件应包括资格证明文件、符合性证明文件、报价明细表、技术要求服务内容响应、商务要求响应及偏离表、其他证明文件、投标函、开标一览表等部分。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10.2 如标书制作工具中格式和内容与“江苏政府采购网”发布的招标文件不一致，请以“江苏政府采购网”发布的招标文件为准。</w:t>
      </w:r>
      <w:r/>
    </w:p>
    <w:p>
      <w:pPr>
        <w:pStyle w:val="1076"/>
        <w:ind w:firstLine="480"/>
        <w:spacing w:before="0" w:beforeAutospacing="0" w:after="0" w:afterAutospacing="0" w:line="360" w:lineRule="auto"/>
        <w:widowControl w:val="off"/>
        <w:rPr>
          <w:rFonts w:hint="eastAsia" w:ascii="宋体" w:hAnsi="宋体" w:cs="宋体"/>
        </w:rPr>
      </w:pPr>
      <w:r/>
      <w:bookmarkStart w:id="107" w:name="_Toc14577355"/>
      <w:r/>
      <w:bookmarkStart w:id="108" w:name="_Toc49090507"/>
      <w:r/>
      <w:bookmarkStart w:id="109" w:name="_Toc14577357"/>
      <w:r/>
      <w:bookmarkStart w:id="110" w:name="_Toc513029219"/>
      <w:r/>
      <w:bookmarkStart w:id="111" w:name="_Toc513029216"/>
      <w:r/>
      <w:bookmarkStart w:id="112" w:name="_Toc14577354"/>
      <w:r/>
      <w:bookmarkStart w:id="113" w:name="_Toc49090508"/>
      <w:r/>
      <w:bookmarkStart w:id="114" w:name="_Toc49090509"/>
      <w:r>
        <w:rPr>
          <w:rFonts w:hint="eastAsia" w:ascii="宋体" w:hAnsi="宋体" w:cs="宋体"/>
        </w:rPr>
        <w:t xml:space="preserve">11、证明投标人及投标标的符合招标文件规定的文件</w:t>
      </w:r>
      <w:bookmarkEnd w:id="107"/>
      <w:r/>
      <w:bookmarkEnd w:id="108"/>
      <w:r/>
      <w:bookmarkEnd w:id="109"/>
      <w:r/>
      <w:bookmarkEnd w:id="110"/>
      <w:r/>
      <w:bookmarkEnd w:id="111"/>
      <w:r/>
      <w:bookmarkEnd w:id="112"/>
      <w:r/>
      <w:bookmarkEnd w:id="113"/>
      <w:r/>
      <w:bookmarkEnd w:id="114"/>
      <w:r>
        <w:rPr>
          <w:rFonts w:hint="eastAsia" w:ascii="宋体" w:hAnsi="宋体" w:cs="宋体"/>
        </w:rPr>
        <w:t xml:space="preserve">。</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11.1 投标人应按照招标文件要求提交证明文件，证明其及投标标的符合招标文件规定。</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12、报价明细表</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12.1 投标人应按照招标文件规定格式填报报价明细表。</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13、技术要求响应及偏离表、商务要求响应及偏离表</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13.1投标人需对采购文件中的技术要求与商务要求逐项作出响应或偏离，并说明原因。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14、服务承诺、培训计划、人员安排及其他</w:t>
      </w:r>
      <w:r>
        <w:rPr>
          <w:rFonts w:hint="eastAsia" w:ascii="宋体" w:hAnsi="宋体" w:cs="宋体"/>
          <w:sz w:val="24"/>
        </w:rPr>
        <w:t xml:space="preserve">。</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14.2投标人需根据投标文件要求提供培训计划。</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15、</w:t>
      </w:r>
      <w:r>
        <w:rPr>
          <w:rFonts w:hint="eastAsia" w:ascii="宋体" w:hAnsi="宋体" w:cs="宋体"/>
          <w:sz w:val="24"/>
        </w:rPr>
        <w:t xml:space="preserve">投标</w:t>
      </w:r>
      <w:r>
        <w:rPr>
          <w:rFonts w:ascii="宋体" w:hAnsi="宋体" w:cs="宋体"/>
          <w:sz w:val="24"/>
        </w:rPr>
        <w:t xml:space="preserve">函</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15.1投标人应按照采购文件中提供的格式完整、正确填写投标函。</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16、</w:t>
      </w:r>
      <w:r>
        <w:rPr>
          <w:rFonts w:hint="eastAsia" w:ascii="宋体" w:hAnsi="宋体" w:cs="宋体"/>
          <w:sz w:val="24"/>
        </w:rPr>
        <w:t xml:space="preserve">投标</w:t>
      </w:r>
      <w:r>
        <w:rPr>
          <w:rFonts w:ascii="宋体" w:hAnsi="宋体" w:cs="宋体"/>
          <w:sz w:val="24"/>
        </w:rPr>
        <w:t xml:space="preserve">有效期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16.1投标有效期为代理机构规定的提交投标文件截止之日后</w:t>
      </w:r>
      <w:r>
        <w:rPr>
          <w:rFonts w:ascii="宋体" w:hAnsi="宋体" w:cs="宋体"/>
          <w:b/>
          <w:bCs/>
          <w:sz w:val="24"/>
          <w:u w:val="single"/>
        </w:rPr>
        <w:t xml:space="preserve">六十（60）</w:t>
      </w:r>
      <w:r>
        <w:rPr>
          <w:rFonts w:ascii="宋体" w:hAnsi="宋体" w:cs="宋体"/>
          <w:i/>
          <w:iCs/>
          <w:sz w:val="24"/>
          <w:u w:val="single"/>
        </w:rPr>
        <w:t xml:space="preserve">天</w:t>
      </w:r>
      <w:r>
        <w:rPr>
          <w:rFonts w:hint="eastAsia" w:ascii="宋体" w:hAnsi="宋体" w:cs="宋体"/>
          <w:sz w:val="24"/>
        </w:rPr>
        <w:t xml:space="preserve">。投标文件有效期比规定短的将被视为非实质性响应采购文件而予以拒绝。</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17、</w:t>
      </w:r>
      <w:r>
        <w:rPr>
          <w:rFonts w:hint="eastAsia" w:ascii="宋体" w:hAnsi="宋体" w:cs="宋体"/>
          <w:sz w:val="24"/>
        </w:rPr>
        <w:t xml:space="preserve">投标</w:t>
      </w:r>
      <w:r>
        <w:rPr>
          <w:rFonts w:ascii="宋体" w:hAnsi="宋体" w:cs="宋体"/>
          <w:sz w:val="24"/>
        </w:rPr>
        <w:t xml:space="preserve">有效期的延长</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76"/>
        <w:ind w:firstLine="482"/>
        <w:spacing w:before="0" w:beforeAutospacing="0" w:after="0" w:afterAutospacing="0" w:line="360" w:lineRule="auto"/>
        <w:widowControl w:val="off"/>
        <w:rPr>
          <w:rFonts w:hint="eastAsia" w:ascii="宋体" w:hAnsi="宋体" w:cs="宋体"/>
        </w:rPr>
        <w:outlineLvl w:val="1"/>
      </w:pPr>
      <w:r/>
      <w:bookmarkStart w:id="115" w:name="_Toc31929"/>
      <w:r/>
      <w:bookmarkStart w:id="116" w:name="_Toc16938540"/>
      <w:r/>
      <w:bookmarkStart w:id="117" w:name="_Toc20823296"/>
      <w:r/>
      <w:bookmarkStart w:id="118" w:name="_Toc513029224"/>
      <w:r/>
      <w:bookmarkStart w:id="119" w:name="_Toc120614217"/>
      <w:r>
        <w:rPr>
          <w:rFonts w:hint="eastAsia" w:ascii="宋体" w:hAnsi="宋体" w:cs="宋体"/>
          <w:b/>
          <w:bCs/>
        </w:rPr>
        <w:t xml:space="preserve">四、投标文件的递交</w:t>
      </w:r>
      <w:bookmarkEnd w:id="115"/>
      <w:r/>
      <w:bookmarkEnd w:id="116"/>
      <w:r/>
      <w:bookmarkEnd w:id="117"/>
      <w:r/>
      <w:bookmarkEnd w:id="118"/>
      <w:r/>
      <w:bookmarkEnd w:id="119"/>
      <w:r/>
      <w:r/>
    </w:p>
    <w:p>
      <w:pPr>
        <w:pStyle w:val="1076"/>
        <w:ind w:firstLine="480"/>
        <w:spacing w:before="0" w:beforeAutospacing="0" w:after="0" w:afterAutospacing="0" w:line="360" w:lineRule="auto"/>
        <w:widowControl w:val="off"/>
        <w:rPr>
          <w:rFonts w:hint="eastAsia" w:ascii="宋体" w:hAnsi="宋体" w:cs="宋体"/>
        </w:rPr>
      </w:pPr>
      <w:r/>
      <w:bookmarkStart w:id="120" w:name="_Toc462564084"/>
      <w:r/>
      <w:bookmarkStart w:id="121" w:name="_Toc16938541"/>
      <w:r/>
      <w:bookmarkStart w:id="122" w:name="_Toc513029225"/>
      <w:r/>
      <w:bookmarkStart w:id="123" w:name="_Toc20823297"/>
      <w:r>
        <w:rPr>
          <w:rFonts w:hint="eastAsia" w:ascii="宋体" w:hAnsi="宋体" w:cs="宋体"/>
        </w:rPr>
        <w:t xml:space="preserve">18、电子投标文件</w:t>
      </w:r>
      <w:bookmarkEnd w:id="120"/>
      <w:r/>
      <w:bookmarkEnd w:id="121"/>
      <w:r/>
      <w:bookmarkEnd w:id="122"/>
      <w:r/>
      <w:bookmarkEnd w:id="123"/>
      <w:r>
        <w:rPr>
          <w:rFonts w:hint="eastAsia" w:ascii="宋体" w:hAnsi="宋体" w:cs="宋体"/>
        </w:rPr>
        <w:t xml:space="preserve">的递交</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18.1投标人应当按照</w:t>
      </w:r>
      <w:r>
        <w:rPr>
          <w:rFonts w:hint="eastAsia" w:ascii="宋体" w:hAnsi="宋体" w:cs="宋体"/>
          <w:b/>
          <w:bCs/>
        </w:rPr>
        <w:t xml:space="preserve">《操作手册》</w:t>
      </w:r>
      <w:r>
        <w:rPr>
          <w:rFonts w:hint="eastAsia" w:ascii="宋体" w:hAnsi="宋体" w:cs="宋体"/>
        </w:rPr>
        <w:t xml:space="preserve">规定，在投标截止时间前制作并上传电子投标文件。</w:t>
      </w:r>
      <w:bookmarkStart w:id="124" w:name="_Toc20823298"/>
      <w:r/>
      <w:bookmarkEnd w:id="124"/>
      <w:r/>
      <w:bookmarkStart w:id="125" w:name="_Toc16938542"/>
      <w:r/>
      <w:bookmarkEnd w:id="125"/>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19、投标截止日期</w:t>
      </w:r>
      <w:r/>
    </w:p>
    <w:p>
      <w:pPr>
        <w:pStyle w:val="1076"/>
        <w:ind w:firstLine="480"/>
        <w:spacing w:before="0" w:beforeAutospacing="0" w:after="0" w:afterAutospacing="0" w:line="360" w:lineRule="auto"/>
        <w:widowControl w:val="off"/>
        <w:rPr>
          <w:rFonts w:hint="eastAsia" w:ascii="宋体" w:hAnsi="宋体" w:cs="宋体"/>
          <w:u w:val="single"/>
        </w:rPr>
      </w:pPr>
      <w:r>
        <w:rPr>
          <w:rFonts w:hint="eastAsia" w:ascii="宋体" w:hAnsi="宋体" w:cs="宋体"/>
        </w:rPr>
        <w:t xml:space="preserve">19.1 </w:t>
      </w:r>
      <w:r>
        <w:rPr>
          <w:rFonts w:hint="eastAsia" w:ascii="宋体" w:hAnsi="宋体" w:cs="宋体"/>
          <w:b/>
          <w:bCs/>
          <w:u w:val="single"/>
        </w:rPr>
        <w:t xml:space="preserve">投标人上传电子投标文件的时间不得迟于采购公告中规定的投标截止时间</w:t>
      </w:r>
      <w:r>
        <w:rPr>
          <w:rFonts w:hint="eastAsia" w:ascii="宋体" w:hAnsi="宋体" w:cs="宋体"/>
          <w:u w:val="single"/>
        </w:rPr>
        <w:t xml:space="preserve">。</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076"/>
        <w:ind w:firstLine="480"/>
        <w:spacing w:before="0" w:beforeAutospacing="0" w:after="0" w:afterAutospacing="0" w:line="360" w:lineRule="auto"/>
        <w:widowControl w:val="off"/>
        <w:rPr>
          <w:rFonts w:hint="eastAsia" w:ascii="宋体" w:hAnsi="宋体" w:cs="宋体"/>
        </w:rPr>
      </w:pPr>
      <w:r/>
      <w:bookmarkStart w:id="126" w:name="_Toc20823299"/>
      <w:r/>
      <w:bookmarkStart w:id="127" w:name="_Toc513029227"/>
      <w:r/>
      <w:bookmarkStart w:id="128" w:name="_Toc16938543"/>
      <w:r>
        <w:rPr>
          <w:rFonts w:hint="eastAsia" w:ascii="宋体" w:hAnsi="宋体" w:cs="宋体"/>
        </w:rPr>
        <w:t xml:space="preserve">20、投标文件</w:t>
      </w:r>
      <w:bookmarkEnd w:id="126"/>
      <w:r/>
      <w:bookmarkEnd w:id="127"/>
      <w:r/>
      <w:bookmarkEnd w:id="128"/>
      <w:r>
        <w:rPr>
          <w:rFonts w:hint="eastAsia" w:ascii="宋体" w:hAnsi="宋体" w:cs="宋体"/>
        </w:rPr>
        <w:t xml:space="preserve">的拒收</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20.1 采购代理机构拒绝接收在其规定的投标截止时间后上传的任何投标文件。</w:t>
      </w:r>
      <w:r/>
    </w:p>
    <w:p>
      <w:pPr>
        <w:pStyle w:val="1076"/>
        <w:ind w:firstLine="480"/>
        <w:spacing w:before="0" w:beforeAutospacing="0" w:after="0" w:afterAutospacing="0" w:line="360" w:lineRule="auto"/>
        <w:widowControl w:val="off"/>
        <w:rPr>
          <w:rFonts w:hint="eastAsia" w:ascii="宋体" w:hAnsi="宋体" w:cs="宋体"/>
        </w:rPr>
      </w:pPr>
      <w:r/>
      <w:bookmarkStart w:id="129" w:name="_Toc16938544"/>
      <w:r/>
      <w:bookmarkStart w:id="130" w:name="_Toc20823300"/>
      <w:r/>
      <w:bookmarkStart w:id="131" w:name="_Toc513029228"/>
      <w:r>
        <w:rPr>
          <w:rFonts w:hint="eastAsia" w:ascii="宋体" w:hAnsi="宋体" w:cs="宋体"/>
        </w:rPr>
        <w:t xml:space="preserve">21、投标文件的撤回和修改</w:t>
      </w:r>
      <w:bookmarkEnd w:id="129"/>
      <w:r/>
      <w:bookmarkEnd w:id="130"/>
      <w:r/>
      <w:bookmarkEnd w:id="131"/>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 投标文件的撤回</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21.1.1 电子投标文件的撤回</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21.1.2 投标人撤回电子投标文件，则认为其不再参与本项目投标活动。</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 电子投标文件的修改</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21.2.1投标人可在投标截止时间前，对其电子投标文件进行修改，具体操作方法见《操作手册》。</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21.2.2 在投标截止时间之后，投标人不得对其电子投标文件作任何修改。</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21.3 在投标截止时间至招标文件中规定的投标有效期满之间的这段时间内，投标人不得撤回其投标。</w:t>
      </w:r>
      <w:r/>
    </w:p>
    <w:p>
      <w:pPr>
        <w:pStyle w:val="1076"/>
        <w:ind w:firstLine="482"/>
        <w:spacing w:before="0" w:beforeAutospacing="0" w:after="0" w:afterAutospacing="0" w:line="360" w:lineRule="auto"/>
        <w:widowControl w:val="off"/>
        <w:rPr>
          <w:rFonts w:hint="eastAsia" w:ascii="宋体" w:hAnsi="宋体" w:cs="宋体"/>
        </w:rPr>
        <w:outlineLvl w:val="1"/>
      </w:pPr>
      <w:r/>
      <w:bookmarkStart w:id="132" w:name="_Toc26421"/>
      <w:r/>
      <w:bookmarkStart w:id="133" w:name="_Toc120614218"/>
      <w:r/>
      <w:bookmarkStart w:id="134" w:name="_Toc20823301"/>
      <w:r/>
      <w:bookmarkStart w:id="135" w:name="_Toc513029229"/>
      <w:r/>
      <w:bookmarkStart w:id="136" w:name="_Toc16938545"/>
      <w:r>
        <w:rPr>
          <w:rFonts w:hint="eastAsia" w:ascii="宋体" w:hAnsi="宋体" w:cs="宋体"/>
          <w:b/>
          <w:bCs/>
        </w:rPr>
        <w:t xml:space="preserve">五、开标与评标</w:t>
      </w:r>
      <w:bookmarkEnd w:id="132"/>
      <w:r/>
      <w:bookmarkEnd w:id="133"/>
      <w:r/>
      <w:bookmarkEnd w:id="134"/>
      <w:r/>
      <w:bookmarkEnd w:id="135"/>
      <w:r/>
      <w:bookmarkEnd w:id="136"/>
      <w:r/>
      <w:r/>
    </w:p>
    <w:p>
      <w:pPr>
        <w:pStyle w:val="1076"/>
        <w:ind w:firstLine="480"/>
        <w:spacing w:before="0" w:beforeAutospacing="0" w:after="0" w:afterAutospacing="0" w:line="360" w:lineRule="auto"/>
        <w:widowControl w:val="off"/>
        <w:rPr>
          <w:rFonts w:hint="eastAsia" w:ascii="宋体" w:hAnsi="宋体" w:cs="宋体"/>
        </w:rPr>
      </w:pPr>
      <w:r/>
      <w:bookmarkStart w:id="137" w:name="_Toc20823302"/>
      <w:r/>
      <w:bookmarkStart w:id="138" w:name="_Toc513029230"/>
      <w:r/>
      <w:bookmarkStart w:id="139" w:name="_Toc16938546"/>
      <w:r>
        <w:rPr>
          <w:rFonts w:hint="eastAsia" w:ascii="宋体" w:hAnsi="宋体" w:cs="宋体"/>
        </w:rPr>
        <w:t xml:space="preserve">22、开标</w:t>
      </w:r>
      <w:bookmarkEnd w:id="137"/>
      <w:r/>
      <w:bookmarkEnd w:id="138"/>
      <w:r/>
      <w:bookmarkEnd w:id="139"/>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22.1 采购代理机构将在招标公告中规定的时间和地点组织公开开标。投标人应当按照《操作手册》规定，参加开标活动和在</w:t>
      </w:r>
      <w:r>
        <w:rPr>
          <w:rFonts w:hint="eastAsia" w:ascii="宋体" w:hAnsi="宋体" w:cs="宋体"/>
          <w:b/>
          <w:bCs/>
        </w:rPr>
        <w:t xml:space="preserve">苏采云系统</w:t>
      </w:r>
      <w:r>
        <w:rPr>
          <w:rFonts w:hint="eastAsia" w:ascii="宋体" w:hAnsi="宋体" w:cs="宋体"/>
        </w:rPr>
        <w:t xml:space="preserve">规定的时间内对投标文件进行解密。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22.2开标仪式由采购代理机构组织。苏采云系统将自动对项目进行开标，并宣布各投标人名称和投标价格。</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22.3投标人在开标过程中涉及到的投标文件解密、开标结果确认等工作，应按照《操作手册》规定执行。</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22.4投标人如果对开标过程和开标记录有疑义，应当根据《操作手册》规定提出，如苏采云系统中《开标记录表》宣布后5分钟内未提出的，视同认可开标结果。</w:t>
      </w:r>
      <w:r/>
    </w:p>
    <w:p>
      <w:pPr>
        <w:pStyle w:val="1076"/>
        <w:ind w:firstLine="480"/>
        <w:spacing w:before="0" w:beforeAutospacing="0" w:after="0" w:afterAutospacing="0" w:line="360" w:lineRule="auto"/>
        <w:widowControl w:val="off"/>
        <w:rPr>
          <w:rFonts w:hint="eastAsia" w:ascii="宋体" w:hAnsi="宋体" w:cs="宋体"/>
        </w:rPr>
      </w:pPr>
      <w:r/>
      <w:bookmarkStart w:id="140" w:name="_Toc513029231"/>
      <w:r/>
      <w:bookmarkStart w:id="141" w:name="_Toc16938547"/>
      <w:r/>
      <w:bookmarkStart w:id="142" w:name="_Toc20823303"/>
      <w:r>
        <w:rPr>
          <w:rFonts w:hint="eastAsia" w:ascii="宋体" w:hAnsi="宋体" w:cs="宋体"/>
        </w:rPr>
        <w:t xml:space="preserve">23、评标委员会</w:t>
      </w:r>
      <w:bookmarkEnd w:id="140"/>
      <w:r/>
      <w:bookmarkEnd w:id="141"/>
      <w:r/>
      <w:bookmarkEnd w:id="142"/>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23.1开标后，采购代理机构将立即组织评标委员会（以下简称评委会）进行评标。</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23.2 评委会由采购人代表和有关技术、经济等方面的专家组成，且人员构成符合政府采购有关规定。</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23.3评委会独立工作，负责评审所有投标文件并确定中标侯选人。</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24、评标过程的保密与公正</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24.1凡是与审查、澄清、评价和比较投标的有关资料以及授标建议等，采购人、评委、采购代理机构均不得向投标人或与评标无关的其他人员透露。</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24.2在评标过程中，投标人不得以任何行为影响评标过程，否则其投标文件将被作为无效投标文件。</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24.3 采购代理机构和评标委员会不向未中标的投标人解释未中标原因，也不公布评标过程中的相关细节。</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24.4 采用综合评分法的项目，未中标的投标人可于中标结果公告期限届满之日起通过苏采云系统查看自己的评审得分及排序情况。</w:t>
      </w:r>
      <w:r/>
    </w:p>
    <w:p>
      <w:pPr>
        <w:pStyle w:val="1076"/>
        <w:ind w:firstLine="480"/>
        <w:spacing w:before="0" w:beforeAutospacing="0" w:after="0" w:afterAutospacing="0" w:line="360" w:lineRule="auto"/>
        <w:widowControl w:val="off"/>
        <w:rPr>
          <w:rFonts w:hint="eastAsia" w:ascii="宋体" w:hAnsi="宋体" w:cs="宋体"/>
        </w:rPr>
      </w:pPr>
      <w:r/>
      <w:bookmarkStart w:id="143" w:name="_Toc513029232"/>
      <w:r/>
      <w:bookmarkStart w:id="144" w:name="_Toc16938548"/>
      <w:r/>
      <w:bookmarkStart w:id="145" w:name="_Toc20823304"/>
      <w:r>
        <w:rPr>
          <w:rFonts w:hint="eastAsia" w:ascii="宋体" w:hAnsi="宋体" w:cs="宋体"/>
        </w:rPr>
        <w:t xml:space="preserve">25、投标文件的澄清</w:t>
      </w:r>
      <w:bookmarkEnd w:id="143"/>
      <w:r/>
      <w:bookmarkEnd w:id="144"/>
      <w:r/>
      <w:bookmarkEnd w:id="145"/>
      <w:r/>
      <w:r/>
    </w:p>
    <w:p>
      <w:pPr>
        <w:pStyle w:val="1076"/>
        <w:ind w:firstLine="480"/>
        <w:spacing w:before="0" w:beforeAutospacing="0" w:after="0" w:afterAutospacing="0" w:line="360" w:lineRule="auto"/>
        <w:widowControl w:val="off"/>
        <w:rPr>
          <w:rFonts w:hint="eastAsia" w:ascii="宋体" w:hAnsi="宋体" w:cs="宋体"/>
        </w:rPr>
      </w:pPr>
      <w:r/>
      <w:bookmarkStart w:id="146" w:name="_Toc16938549"/>
      <w:r/>
      <w:bookmarkStart w:id="147" w:name="_Toc20823305"/>
      <w:r/>
      <w:bookmarkStart w:id="148" w:name="_Toc513029233"/>
      <w:r>
        <w:rPr>
          <w:rFonts w:hint="eastAsia" w:ascii="宋体" w:hAnsi="宋体" w:cs="宋体"/>
        </w:rPr>
        <w:t xml:space="preserve">25.1评标期间，评委会对投标文件中含义不明确、同类问题表述不一致或者有明显文字和计算错误的内容，有权要求投标人作出必要的澄清、说明或者补正。</w:t>
      </w:r>
      <w:bookmarkEnd w:id="146"/>
      <w:r/>
      <w:bookmarkEnd w:id="147"/>
      <w:r/>
      <w:bookmarkEnd w:id="148"/>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评标委员会并非对每个投标人都做澄清要求。</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25.2需要投标人进行澄清、说明和补正的，评委会将</w:t>
      </w:r>
      <w:r>
        <w:rPr>
          <w:rFonts w:hint="eastAsia" w:ascii="宋体" w:hAnsi="宋体" w:cs="宋体"/>
          <w:b/>
          <w:bCs/>
        </w:rPr>
        <w:t xml:space="preserve">通过苏采云系统</w:t>
      </w:r>
      <w:r>
        <w:rPr>
          <w:rFonts w:hint="eastAsia" w:ascii="宋体" w:hAnsi="宋体" w:cs="宋体"/>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25.3 接到评委会澄清、说明和补正要求的投标人如未按规定做出澄清、说明和补正，其风险由投标人自行承担。</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26、对投标文件的初审</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26.1投标文件初审分为资格审查和符合性审查。</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26.1.1 资格审查：依据法律法规和招标文件的规定，由采购人对投标文件中的资格证明文件进行审查。资格审查的结论，采购人以书面形式向评委会进行反馈。</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26.1.2 符合性审查：依据招标采购文件的规定，由评委会从投标文件的有效性、完整性和对招标文件的响应程度进行审查，以确定是否对招标文件的实质性要求作出响应。</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26.1.3 未通过资格审查或符合性审查的投标人，采购代理机构将在</w:t>
      </w:r>
      <w:r>
        <w:rPr>
          <w:rFonts w:hint="eastAsia" w:ascii="宋体" w:hAnsi="宋体" w:cs="宋体"/>
          <w:b/>
          <w:bCs/>
        </w:rPr>
        <w:t xml:space="preserve">苏采云系统</w:t>
      </w:r>
      <w:r>
        <w:rPr>
          <w:rFonts w:hint="eastAsia" w:ascii="宋体" w:hAnsi="宋体" w:cs="宋体"/>
        </w:rPr>
        <w:t xml:space="preserve">中告知未通过资格审查或符合性审查的原因，评审结束后，采购代理机构将不再告知未通过资格审查或符合性审查的原因。</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26.2在详细评标之前，评委会将首先审查每份投标文件是否实质性响应了招标文件的要求。实质性响应的投标应该是与招标文件要求的全部条款、条件相符，没有重大偏离或保留的投标。</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26.3如果投标文件实质上没有响应招标文件的要求，评委会将予以拒绝，投标人不得通过修改或撤销不合要求的偏离或保留而使其投标成为实质性响应的投标。</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26.4评委会将对确定为实质性响应的投标进行进一步审核，看其是否有计算上或累加上的算术错误，修正错误的原则如下：</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（2）大写金额和小写金额不一致的，以大写金额为准。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（4）总价金额与按单价汇总金额不一致的，以单价金额计算结果为准。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同时出现两种以上错误的，按照前款规定的顺序修正。</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26.6投标人在开、评标全过程中应保持通讯畅通，及时登录苏采云系统查阅、答复相关信息，并安排专人与采购代理机构及评标委员会联系。</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27、无效投标条款和废标条款</w:t>
      </w:r>
      <w:r/>
    </w:p>
    <w:p>
      <w:pPr>
        <w:pStyle w:val="1076"/>
        <w:ind w:firstLine="480"/>
        <w:spacing w:before="0" w:beforeAutospacing="0" w:after="0" w:afterAutospacing="0" w:line="360" w:lineRule="auto"/>
        <w:widowControl w:val="off"/>
        <w:rPr>
          <w:rFonts w:hint="eastAsia" w:ascii="宋体" w:hAnsi="宋体" w:cs="宋体"/>
        </w:rPr>
      </w:pPr>
      <w:r/>
      <w:bookmarkStart w:id="149" w:name="_Toc513029235"/>
      <w:r/>
      <w:bookmarkStart w:id="150" w:name="_Toc20823307"/>
      <w:r/>
      <w:bookmarkStart w:id="151" w:name="_Toc16938551"/>
      <w:r>
        <w:rPr>
          <w:rFonts w:hint="eastAsia" w:ascii="宋体" w:hAnsi="宋体" w:cs="宋体"/>
        </w:rPr>
        <w:t xml:space="preserve">27.1无效投标条款</w:t>
      </w:r>
      <w:bookmarkEnd w:id="149"/>
      <w:r/>
      <w:bookmarkEnd w:id="150"/>
      <w:r/>
      <w:bookmarkEnd w:id="151"/>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 投标人在苏采云系统规定的时间内未成功解密电子投标文件的。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27.1.2 投标人未按照招标文件要求上传电子投标文件的。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27.1.3</w:t>
      </w:r>
      <w:r>
        <w:rPr>
          <w:rFonts w:hint="eastAsia" w:ascii="宋体" w:hAnsi="宋体" w:cs="宋体"/>
          <w:color w:val="000000"/>
        </w:rPr>
        <w:t xml:space="preserve">同一投标人提交两个（含两个）以上不同的投标文件或者最后报价的</w:t>
      </w:r>
      <w:r>
        <w:rPr>
          <w:rFonts w:hint="eastAsia" w:ascii="宋体" w:hAnsi="宋体" w:cs="宋体"/>
        </w:rPr>
        <w:t xml:space="preserve">。</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27.1.4投标人不具备招标文件中规定资格要求的。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27.1.5投标人的报价超过了采购预算或最高限价的。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27.1.6 投标文件未按照采购文件要求加盖CA公章的。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27.1.8投标报价出现前后不一致的，无法按照规定修正或按照规定修正，投标人不确认的；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27.1.9投标人提交的电子投标文件因其自身原因出现问题导致无法电子评审的；</w:t>
      </w:r>
      <w:r/>
    </w:p>
    <w:p>
      <w:pPr>
        <w:pStyle w:val="1076"/>
        <w:ind w:firstLine="480"/>
        <w:jc w:val="both"/>
        <w:spacing w:before="0" w:beforeAutospacing="0" w:after="0" w:afterAutospacing="0" w:line="360" w:lineRule="auto"/>
        <w:widowControl w:val="off"/>
        <w:rPr>
          <w:rFonts w:hint="eastAsia" w:ascii="宋体" w:hAnsi="宋体" w:cs="宋体"/>
        </w:rPr>
      </w:pPr>
      <w:r>
        <w:rPr>
          <w:rFonts w:hint="eastAsia" w:ascii="宋体" w:hAnsi="宋体" w:cs="宋体"/>
        </w:rPr>
        <w:t xml:space="preserve">27.1.10</w:t>
      </w:r>
      <w:r>
        <w:rPr>
          <w:rFonts w:hint="eastAsia" w:ascii="宋体" w:hAnsi="宋体" w:cs="宋体"/>
          <w:color w:val="000000"/>
        </w:rPr>
        <w:t xml:space="preserve">未实质性响应招标文件的投标文件</w:t>
      </w:r>
      <w:r>
        <w:rPr>
          <w:rFonts w:hint="eastAsia" w:ascii="宋体" w:hAnsi="宋体" w:cs="宋体"/>
        </w:rPr>
        <w:t xml:space="preserve">按无效响应处理。</w:t>
      </w:r>
      <w:r/>
    </w:p>
    <w:p>
      <w:pPr>
        <w:ind w:firstLine="480"/>
        <w:jc w:val="left"/>
        <w:spacing w:line="360" w:lineRule="auto"/>
        <w:rPr>
          <w:rFonts w:hint="eastAsia" w:ascii="宋体" w:hAnsi="宋体" w:cs="宋体"/>
          <w:b/>
          <w:bCs/>
          <w:sz w:val="24"/>
        </w:rPr>
      </w:pPr>
      <w:r>
        <w:rPr>
          <w:rFonts w:hint="eastAsia" w:ascii="宋体" w:hAnsi="宋体" w:cs="宋体"/>
          <w:sz w:val="24"/>
        </w:rPr>
        <w:t xml:space="preserve">27.1.11不符合法律、法规和采购文件中规定的其他实质性要求和条件的</w:t>
      </w:r>
      <w:r>
        <w:rPr>
          <w:rFonts w:hint="eastAsia" w:ascii="宋体" w:hAnsi="宋体" w:cs="宋体"/>
          <w:b/>
          <w:bCs/>
          <w:sz w:val="24"/>
        </w:rPr>
        <w:t xml:space="preserve">（本采购文件中标注</w:t>
      </w:r>
      <w:r>
        <w:rPr>
          <w:rFonts w:hint="eastAsia" w:ascii="宋体" w:hAnsi="宋体"/>
          <w:b/>
          <w:bCs/>
          <w:szCs w:val="21"/>
        </w:rPr>
        <w:t xml:space="preserve">★</w:t>
      </w:r>
      <w:r>
        <w:rPr>
          <w:rFonts w:hint="eastAsia" w:ascii="宋体" w:hAnsi="宋体" w:cs="宋体"/>
          <w:b/>
          <w:bCs/>
          <w:sz w:val="24"/>
        </w:rPr>
        <w:t xml:space="preserve">部分为实质性要求和条件）。</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27.1.13投标文件含有采购人不能接受的附加条件的。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27.1.16其他法律、法规及本采购文件规定的属无效投标的情形。</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27.2废标条款</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27.2.1符合专业条件的投标人或者对招标文件作实质响应的投标人不足三家的。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27.2.2出现影响采购公正的违法、违规行为的。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27.2.3因重大变故，采购任务取消的。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27.2.4评标委员会认定招标文件存在歧义、重大缺陷导致评审工作无法进行。</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27.2.5 因苏采云系统系统故障原因造成开标不成功的。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 投标截止时间结束后参加投标的投标人不足三家的处理：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27.3.1如出现投标截止时间结束后参加投标的投标人或者在评标期间对招标文件做出实质响应的投标人不足三家情况，按政府采购相关规定执行。</w:t>
      </w:r>
      <w:r/>
    </w:p>
    <w:p>
      <w:pPr>
        <w:pStyle w:val="1076"/>
        <w:ind w:firstLine="482"/>
        <w:spacing w:before="0" w:beforeAutospacing="0" w:after="0" w:afterAutospacing="0" w:line="360" w:lineRule="auto"/>
        <w:widowControl w:val="off"/>
        <w:rPr>
          <w:rFonts w:hint="eastAsia" w:ascii="宋体" w:hAnsi="宋体" w:cs="宋体"/>
        </w:rPr>
        <w:outlineLvl w:val="1"/>
      </w:pPr>
      <w:r/>
      <w:bookmarkStart w:id="152" w:name="_Toc120614219"/>
      <w:r/>
      <w:bookmarkStart w:id="153" w:name="_Toc32100"/>
      <w:r>
        <w:rPr>
          <w:rFonts w:hint="eastAsia" w:ascii="宋体" w:hAnsi="宋体" w:cs="宋体"/>
          <w:b/>
          <w:bCs/>
        </w:rPr>
        <w:t xml:space="preserve">六、定标</w:t>
      </w:r>
      <w:bookmarkEnd w:id="152"/>
      <w:r/>
      <w:bookmarkEnd w:id="153"/>
      <w:r/>
      <w:r/>
    </w:p>
    <w:p>
      <w:pPr>
        <w:pStyle w:val="1076"/>
        <w:ind w:firstLine="480"/>
        <w:spacing w:before="0" w:beforeAutospacing="0" w:after="0" w:afterAutospacing="0" w:line="360" w:lineRule="auto"/>
        <w:widowControl w:val="off"/>
        <w:rPr>
          <w:rFonts w:hint="eastAsia" w:ascii="宋体" w:hAnsi="宋体" w:cs="宋体"/>
        </w:rPr>
      </w:pPr>
      <w:r/>
      <w:bookmarkStart w:id="154" w:name="_Toc20823310"/>
      <w:r/>
      <w:bookmarkStart w:id="155" w:name="_Toc513029238"/>
      <w:r/>
      <w:bookmarkStart w:id="156" w:name="_Toc16938554"/>
      <w:r>
        <w:rPr>
          <w:rFonts w:hint="eastAsia" w:ascii="宋体" w:hAnsi="宋体" w:cs="宋体"/>
        </w:rPr>
        <w:t xml:space="preserve">28、</w:t>
      </w:r>
      <w:bookmarkEnd w:id="154"/>
      <w:r>
        <w:rPr>
          <w:rFonts w:hint="eastAsia" w:ascii="宋体" w:hAnsi="宋体" w:cs="宋体"/>
        </w:rPr>
        <w:t xml:space="preserve">确定</w:t>
      </w:r>
      <w:bookmarkEnd w:id="155"/>
      <w:r/>
      <w:bookmarkEnd w:id="156"/>
      <w:r>
        <w:rPr>
          <w:rFonts w:hint="eastAsia" w:ascii="宋体" w:hAnsi="宋体" w:cs="宋体"/>
        </w:rPr>
        <w:t xml:space="preserve">中标单位</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28.1中标候选人的选取原则和服务内容见招标文件第五章规定。 </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28.2 采购人应根据评委会推荐的中标候选人确定中标人。</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28.3 采购代理机构将在“江苏政府采购网”发布中标公告，</w:t>
      </w:r>
      <w:r>
        <w:rPr>
          <w:rFonts w:hint="eastAsia" w:ascii="宋体" w:hAnsi="宋体" w:cs="宋体"/>
          <w:b/>
          <w:bCs/>
        </w:rPr>
        <w:t xml:space="preserve">公告期限为1个工作日</w:t>
      </w:r>
      <w:r>
        <w:rPr>
          <w:rFonts w:hint="eastAsia" w:ascii="宋体" w:hAnsi="宋体" w:cs="宋体"/>
        </w:rPr>
        <w:t xml:space="preserve">。</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28.4若有充分证据证明，中标人出现下列情况之一的，一经查实，将被取消中标资格：</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28.4.1提供虚假材料谋取中标的；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28.4.2向采购人、采购代理机构行贿或者提供其他不正当利益的；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28.4.3属于本文件规定的无效条件，但在评标过程中又未被评委会发现的；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28.4.4与采购人或者其他投标人恶意串通的；</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28.4.5采取不正当手段诋毁、排挤其他投标人的。</w:t>
      </w:r>
      <w:r/>
    </w:p>
    <w:p>
      <w:pPr>
        <w:pStyle w:val="1076"/>
        <w:ind w:firstLine="480"/>
        <w:spacing w:before="0" w:beforeAutospacing="0" w:after="0" w:afterAutospacing="0" w:line="360" w:lineRule="auto"/>
        <w:widowControl w:val="off"/>
        <w:rPr>
          <w:rFonts w:hint="eastAsia" w:ascii="宋体" w:hAnsi="宋体" w:cs="宋体"/>
        </w:rPr>
      </w:pPr>
      <w:r/>
      <w:bookmarkStart w:id="157" w:name="_Toc200451960"/>
      <w:r>
        <w:rPr>
          <w:rFonts w:hint="eastAsia" w:ascii="宋体" w:hAnsi="宋体" w:cs="宋体"/>
        </w:rPr>
        <w:t xml:space="preserve">28.5有下列情形之一的，视为投标人串通投标，投标无效：</w:t>
      </w:r>
      <w:bookmarkEnd w:id="157"/>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28.5.1不同投标人的投标文件由同一单位或者个人编制；</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28.5.2不同投标人委托同一单位或者个人办理投标事宜；</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28.5.3 不同投标人的投标文件载明的项目管理成员或者联系人员为同一人；</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28.5.4不同投标人的投标文件异常一致或者投标报价呈规律性差异。</w:t>
      </w:r>
      <w:r/>
    </w:p>
    <w:p>
      <w:pPr>
        <w:ind w:firstLine="480"/>
        <w:jc w:val="left"/>
        <w:spacing w:line="360" w:lineRule="auto"/>
        <w:tabs>
          <w:tab w:val="left" w:pos="900" w:leader="none"/>
        </w:tabs>
        <w:rPr>
          <w:rFonts w:hint="eastAsia" w:ascii="宋体" w:hAnsi="宋体" w:cs="宋体"/>
          <w:b/>
          <w:bCs/>
          <w:sz w:val="24"/>
        </w:rPr>
      </w:pPr>
      <w:r>
        <w:rPr>
          <w:rFonts w:hint="eastAsia" w:ascii="宋体" w:hAnsi="宋体" w:cs="宋体"/>
          <w:sz w:val="24"/>
        </w:rPr>
        <w:t xml:space="preserve">29、</w:t>
      </w:r>
      <w:r>
        <w:rPr>
          <w:rFonts w:hint="eastAsia" w:ascii="宋体" w:hAnsi="宋体" w:cs="宋体"/>
          <w:b/>
          <w:bCs/>
          <w:sz w:val="24"/>
        </w:rPr>
        <w:t xml:space="preserve">质疑和投诉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29.1质疑的提出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29.1.1提出质疑的投标人应当是参与所质疑项目采购活动的投标人。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29.1.3 </w:t>
      </w:r>
      <w:r>
        <w:rPr>
          <w:rFonts w:hint="eastAsia" w:ascii="宋体" w:hAnsi="宋体" w:cs="宋体"/>
          <w:b/>
          <w:sz w:val="24"/>
        </w:rPr>
        <w:t xml:space="preserve">质疑函的接收方式为投标人书面原件提交。</w:t>
      </w:r>
      <w:r>
        <w:rPr>
          <w:rFonts w:hint="eastAsia" w:ascii="宋体" w:hAnsi="宋体" w:cs="宋体"/>
          <w:sz w:val="24"/>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29.1.4 质疑函应当使用范本（详见江苏政府采购网—监管信息—意见反馈）。投标人提出质疑应当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（1）投标人的姓名或者名称、地址、邮编、联系人及联系电话；</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（4）事实依据；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（5）必要的法律依据；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（6）提出质疑的日期；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w:t>
      </w:r>
      <w:r>
        <w:rPr>
          <w:rFonts w:hint="eastAsia" w:ascii="宋体" w:hAnsi="宋体" w:cs="宋体"/>
          <w:b/>
          <w:sz w:val="24"/>
        </w:rPr>
        <w:t xml:space="preserve">必要的证明材料；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29.2质疑函的受理和答复</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29.2.1 质疑投标人应当保证其提出的质疑事项及必要的证明材料的真实性及来源的合法性，并承担相应的法律责任。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29.3质疑处理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29.3.1 质疑投标人不按照法定程序进行质疑投诉的，视为一般失信行为。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29.3.4 质疑投标人在全国范围12个月内三次以上质疑查无实据的，视为一般失信行为。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29.3.6未尽事宜，依照有关法律、法规执行。</w:t>
      </w:r>
      <w:r/>
    </w:p>
    <w:p>
      <w:pPr>
        <w:ind w:firstLine="480"/>
        <w:jc w:val="left"/>
        <w:spacing w:line="360" w:lineRule="auto"/>
        <w:rPr>
          <w:rFonts w:hint="eastAsia" w:ascii="宋体" w:hAnsi="宋体" w:cs="宋体"/>
          <w:sz w:val="24"/>
        </w:rPr>
      </w:pPr>
      <w:r>
        <w:rPr>
          <w:rFonts w:hint="eastAsia" w:ascii="宋体" w:hAnsi="宋体" w:cs="宋体"/>
          <w:sz w:val="24"/>
        </w:rPr>
        <w:t xml:space="preserve">29.4投诉</w:t>
      </w:r>
      <w:r/>
    </w:p>
    <w:p>
      <w:pPr>
        <w:ind w:firstLine="480"/>
        <w:jc w:val="left"/>
        <w:spacing w:line="360" w:lineRule="auto"/>
        <w:rPr>
          <w:rFonts w:hint="eastAsia" w:ascii="宋体" w:hAnsi="宋体" w:cs="宋体"/>
          <w:sz w:val="24"/>
        </w:rPr>
      </w:pPr>
      <w:r>
        <w:rPr>
          <w:rFonts w:hint="eastAsia" w:ascii="宋体" w:hAnsi="宋体" w:cs="宋体"/>
          <w:sz w:val="24"/>
        </w:rPr>
        <w:t xml:space="preserve">29.4.1投诉事项依照有关法律、法规执行。</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30、中标通知书</w:t>
      </w:r>
      <w:r/>
    </w:p>
    <w:p>
      <w:pPr>
        <w:pStyle w:val="1076"/>
        <w:ind w:firstLine="480"/>
        <w:spacing w:before="0" w:beforeAutospacing="0" w:after="0" w:afterAutospacing="0" w:line="360" w:lineRule="auto"/>
        <w:widowControl w:val="off"/>
        <w:rPr>
          <w:rFonts w:hint="eastAsia" w:ascii="宋体" w:hAnsi="宋体" w:cs="宋体"/>
          <w:color w:val="000000"/>
        </w:rPr>
      </w:pPr>
      <w:r>
        <w:rPr>
          <w:rFonts w:hint="eastAsia" w:ascii="宋体" w:hAnsi="宋体" w:cs="宋体"/>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cs="宋体"/>
          <w:sz w:val="24"/>
        </w:rPr>
      </w:pPr>
      <w:r>
        <w:rPr>
          <w:rFonts w:hint="eastAsia" w:ascii="宋体" w:hAnsi="宋体" w:cs="宋体"/>
          <w:sz w:val="24"/>
        </w:rPr>
        <w:t xml:space="preserve">30.3</w:t>
      </w:r>
      <w:r>
        <w:rPr>
          <w:rFonts w:hint="eastAsia" w:ascii="宋体" w:hAnsi="宋体" w:cs="宋体"/>
          <w:b/>
          <w:sz w:val="24"/>
        </w:rPr>
        <w:t xml:space="preserve">中标人在领取中标通知书时，需提供</w:t>
      </w:r>
      <w:r>
        <w:rPr>
          <w:rFonts w:hint="eastAsia" w:ascii="宋体" w:hAnsi="宋体" w:cs="宋体"/>
          <w:b/>
          <w:sz w:val="24"/>
          <w:lang w:val="en-US" w:eastAsia="zh-CN"/>
        </w:rPr>
        <w:t xml:space="preserve">一正四副共</w:t>
      </w:r>
      <w:r>
        <w:rPr>
          <w:rFonts w:hint="eastAsia" w:ascii="宋体" w:hAnsi="宋体" w:cs="宋体"/>
          <w:b/>
          <w:sz w:val="24"/>
        </w:rPr>
        <w:t xml:space="preserve">五份与电子投标文件一致的纸质打印投标文件（封面须加盖公章）</w:t>
      </w:r>
      <w:r>
        <w:rPr>
          <w:rFonts w:hint="eastAsia" w:ascii="宋体" w:hAnsi="宋体" w:cs="宋体"/>
          <w:sz w:val="24"/>
        </w:rPr>
        <w:t xml:space="preserve">；中标通知书发出后，采购人不得违法改变中标结果，采购人无正当理由不得放弃中标。</w:t>
      </w:r>
      <w:r/>
    </w:p>
    <w:p>
      <w:pPr>
        <w:pStyle w:val="1076"/>
        <w:ind w:firstLine="482"/>
        <w:spacing w:before="0" w:beforeAutospacing="0" w:after="0" w:afterAutospacing="0" w:line="360" w:lineRule="auto"/>
        <w:widowControl w:val="off"/>
        <w:rPr>
          <w:rFonts w:hint="eastAsia" w:ascii="宋体" w:hAnsi="宋体" w:cs="宋体"/>
        </w:rPr>
        <w:outlineLvl w:val="1"/>
      </w:pPr>
      <w:r/>
      <w:bookmarkStart w:id="158" w:name="_Toc513029236"/>
      <w:r/>
      <w:bookmarkStart w:id="159" w:name="_Toc29599"/>
      <w:r/>
      <w:bookmarkStart w:id="160" w:name="_Toc20823308"/>
      <w:r/>
      <w:bookmarkStart w:id="161" w:name="_Toc120614220"/>
      <w:r/>
      <w:bookmarkStart w:id="162" w:name="_Toc16938552"/>
      <w:r>
        <w:rPr>
          <w:rFonts w:hint="eastAsia" w:ascii="宋体" w:hAnsi="宋体" w:cs="宋体"/>
          <w:b/>
          <w:bCs/>
        </w:rPr>
        <w:t xml:space="preserve">七、授予合同</w:t>
      </w:r>
      <w:bookmarkEnd w:id="158"/>
      <w:r/>
      <w:bookmarkEnd w:id="159"/>
      <w:r/>
      <w:bookmarkEnd w:id="160"/>
      <w:r/>
      <w:bookmarkEnd w:id="161"/>
      <w:r/>
      <w:bookmarkEnd w:id="162"/>
      <w:r/>
      <w:r/>
    </w:p>
    <w:p>
      <w:pPr>
        <w:pStyle w:val="1076"/>
        <w:ind w:firstLine="480"/>
        <w:spacing w:before="0" w:beforeAutospacing="0" w:after="0" w:afterAutospacing="0" w:line="360" w:lineRule="auto"/>
        <w:widowControl w:val="off"/>
        <w:rPr>
          <w:rFonts w:hint="eastAsia" w:ascii="宋体" w:hAnsi="宋体" w:cs="宋体"/>
        </w:rPr>
      </w:pPr>
      <w:r/>
      <w:bookmarkStart w:id="163" w:name="_Toc20823309"/>
      <w:r/>
      <w:bookmarkStart w:id="164" w:name="_Toc16938553"/>
      <w:r/>
      <w:bookmarkStart w:id="165" w:name="_Toc513029237"/>
      <w:r>
        <w:rPr>
          <w:rFonts w:hint="eastAsia" w:ascii="宋体" w:hAnsi="宋体" w:cs="宋体"/>
        </w:rPr>
        <w:t xml:space="preserve">31. 签订合同</w:t>
      </w:r>
      <w:bookmarkEnd w:id="163"/>
      <w:r/>
      <w:bookmarkEnd w:id="164"/>
      <w:r/>
      <w:bookmarkEnd w:id="165"/>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31.l中标人应当在中标通知书发出之日起三十日内，按照招标文件确定的事项与采购人签订政府采购合同。</w:t>
      </w:r>
      <w:r>
        <w:rPr>
          <w:rFonts w:hint="eastAsia" w:ascii="宋体" w:hAnsi="宋体" w:cs="宋体"/>
          <w:b/>
          <w:bCs/>
        </w:rPr>
        <w:t xml:space="preserve">合同签订后2个工作日内由采购人上传政府采购合同并公告。</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31.2招标文件、中标人的投标文件及招标过程中有关澄清、承诺文件均应作为合同附件。</w:t>
      </w:r>
      <w:r/>
    </w:p>
    <w:p>
      <w:pPr>
        <w:ind w:firstLine="480"/>
        <w:jc w:val="left"/>
        <w:spacing w:line="360" w:lineRule="auto"/>
        <w:rPr>
          <w:rFonts w:hint="eastAsia" w:ascii="宋体" w:hAnsi="宋体" w:cs="宋体"/>
          <w:sz w:val="24"/>
        </w:rPr>
      </w:pPr>
      <w:r>
        <w:rPr>
          <w:rFonts w:hint="eastAsia" w:ascii="宋体" w:hAnsi="宋体" w:cs="宋体"/>
          <w:sz w:val="24"/>
        </w:rPr>
        <w:t xml:space="preserve">31.3所签订的合同不得对采购文件确定的事项和中标人投标文件作实质性的修改。</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31.5签订合同后，</w:t>
      </w:r>
      <w:r>
        <w:rPr>
          <w:rFonts w:hint="eastAsia" w:ascii="宋体" w:hAnsi="宋体" w:cs="宋体"/>
          <w:b/>
          <w:bCs/>
          <w:sz w:val="24"/>
          <w:szCs w:val="24"/>
          <w:u w:val="single"/>
        </w:rPr>
        <w:t xml:space="preserve">中标人不得将合同标的进行转包或分包</w:t>
      </w:r>
      <w:r>
        <w:rPr>
          <w:rFonts w:hint="eastAsia" w:ascii="宋体" w:hAnsi="宋体" w:cs="宋体"/>
          <w:i/>
          <w:iCs/>
          <w:sz w:val="24"/>
          <w:szCs w:val="24"/>
          <w:u w:val="single"/>
        </w:rPr>
        <w:t xml:space="preserve">。</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31.6.1未按照采购文件的事项签订政府采购合同，或者与采购人另行订立背离合同实质性内容的协议的；</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31.6.2成交后无正当理由不与采购人签订合同的；</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31.6.3将政府采购合同转包的；</w:t>
      </w:r>
      <w:r/>
    </w:p>
    <w:p>
      <w:pPr>
        <w:pStyle w:val="105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31.6.4拒绝履行合同义务的。</w:t>
      </w:r>
      <w:r/>
    </w:p>
    <w:p>
      <w:pPr>
        <w:ind w:firstLine="480"/>
        <w:jc w:val="left"/>
        <w:spacing w:line="360" w:lineRule="auto"/>
        <w:tabs>
          <w:tab w:val="left" w:pos="900" w:leader="none"/>
        </w:tabs>
        <w:rPr>
          <w:rFonts w:hint="eastAsia" w:ascii="宋体" w:hAnsi="宋体" w:cs="宋体"/>
          <w:b/>
          <w:bCs/>
          <w:sz w:val="24"/>
        </w:rPr>
      </w:pPr>
      <w:r>
        <w:rPr>
          <w:rFonts w:hint="eastAsia" w:ascii="宋体" w:hAnsi="宋体" w:cs="宋体"/>
          <w:b/>
          <w:bCs/>
          <w:sz w:val="24"/>
        </w:rPr>
        <w:t xml:space="preserve">31.7履约保证金（本项目不收取）</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31.7.4逾期退还履约保证金的采购人承担违约责任，按照中国人民银行同期贷款基准利率向中标人支付超期资金占用费。</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32、采购标的追加</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32.1政府采购合同履行中，采购人需追加与合同标的相同的人员数量（包含与人员相关的服务）的，在不改变合同其他条款的前提下，可以与中标人协商签订补充合同，但所有补充合同的采购金额不超过原合同金额10%。</w:t>
      </w:r>
      <w:r/>
    </w:p>
    <w:p>
      <w:pPr>
        <w:pStyle w:val="1076"/>
        <w:ind w:firstLine="480"/>
        <w:spacing w:before="0" w:beforeAutospacing="0" w:after="0" w:afterAutospacing="0" w:line="360" w:lineRule="auto"/>
        <w:widowControl w:val="off"/>
        <w:rPr>
          <w:rFonts w:hint="eastAsia" w:ascii="宋体" w:hAnsi="宋体" w:cs="宋体"/>
        </w:rPr>
      </w:pPr>
      <w:r/>
      <w:bookmarkStart w:id="166" w:name="_Toc20823314"/>
      <w:r/>
      <w:bookmarkStart w:id="167" w:name="_Toc120614221"/>
      <w:r/>
      <w:bookmarkStart w:id="168" w:name="_Toc479757207"/>
      <w:r/>
      <w:bookmarkStart w:id="169" w:name="_Toc513029242"/>
      <w:r/>
      <w:bookmarkStart w:id="170" w:name="_Toc16938558"/>
      <w:r>
        <w:rPr>
          <w:rFonts w:hint="eastAsia" w:ascii="宋体" w:hAnsi="宋体" w:cs="宋体"/>
        </w:rPr>
        <w:t xml:space="preserve">33、履约验收</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33.1 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bookmarkEnd w:id="166"/>
      <w:r/>
      <w:bookmarkEnd w:id="167"/>
      <w:r/>
      <w:bookmarkEnd w:id="168"/>
      <w:r/>
      <w:bookmarkEnd w:id="169"/>
      <w:r/>
      <w:bookmarkEnd w:id="170"/>
      <w:r/>
      <w:r/>
    </w:p>
    <w:p>
      <w:pPr>
        <w:ind w:firstLine="482"/>
        <w:jc w:val="left"/>
        <w:spacing w:line="360" w:lineRule="auto"/>
        <w:tabs>
          <w:tab w:val="left" w:pos="1021" w:leader="none"/>
        </w:tabs>
        <w:rPr>
          <w:rFonts w:hint="eastAsia" w:ascii="宋体" w:hAnsi="宋体" w:cs="宋体"/>
          <w:b/>
          <w:bCs/>
          <w:sz w:val="24"/>
        </w:rPr>
        <w:outlineLvl w:val="1"/>
      </w:pPr>
      <w:r/>
      <w:bookmarkStart w:id="171" w:name="_Toc31112"/>
      <w:r>
        <w:rPr>
          <w:rFonts w:hint="eastAsia" w:ascii="宋体" w:hAnsi="宋体" w:cs="宋体"/>
          <w:b/>
          <w:bCs/>
          <w:sz w:val="24"/>
        </w:rPr>
        <w:t xml:space="preserve">八、政策功能</w:t>
      </w:r>
      <w:bookmarkEnd w:id="171"/>
      <w:r/>
      <w:r/>
    </w:p>
    <w:p>
      <w:pPr>
        <w:ind w:firstLine="480"/>
        <w:jc w:val="left"/>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b/>
          <w:bCs/>
          <w:color w:val="000000"/>
          <w:sz w:val="24"/>
        </w:rPr>
        <w:t xml:space="preserve">支持中小企业发展</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pStyle w:val="1076"/>
        <w:ind w:firstLine="480"/>
        <w:spacing w:before="0" w:beforeAutospacing="0" w:after="0" w:afterAutospacing="0" w:line="360" w:lineRule="auto"/>
        <w:widowControl w:val="off"/>
        <w:rPr>
          <w:rFonts w:hint="eastAsia" w:ascii="宋体" w:hAnsi="宋体" w:cs="宋体"/>
          <w:b/>
          <w:bCs/>
        </w:rPr>
      </w:pPr>
      <w:r>
        <w:rPr>
          <w:rFonts w:hint="eastAsia" w:ascii="宋体" w:hAnsi="宋体" w:cs="宋体"/>
        </w:rPr>
        <w:t xml:space="preserve">35.2 本项目</w:t>
      </w:r>
      <w:r>
        <w:rPr>
          <w:rFonts w:hint="eastAsia" w:ascii="宋体" w:hAnsi="宋体" w:cs="宋体"/>
          <w:highlight w:val="yellow"/>
          <w:lang w:eastAsia="zh-CN"/>
        </w:rPr>
        <w:t xml:space="preserve">（</w:t>
      </w:r>
      <w:r>
        <w:rPr>
          <w:rFonts w:hint="eastAsia" w:ascii="宋体" w:hAnsi="宋体" w:cs="宋体"/>
          <w:highlight w:val="yellow"/>
          <w:lang w:val="en-US" w:eastAsia="zh-CN"/>
        </w:rPr>
        <w:t xml:space="preserve">包一</w:t>
      </w:r>
      <w:r>
        <w:rPr>
          <w:rFonts w:hint="eastAsia" w:ascii="宋体" w:hAnsi="宋体" w:cs="宋体"/>
          <w:highlight w:val="yellow"/>
          <w:lang w:eastAsia="zh-CN"/>
        </w:rPr>
        <w:t xml:space="preserve">）</w:t>
      </w:r>
      <w:r>
        <w:rPr>
          <w:rFonts w:hint="eastAsia" w:ascii="宋体" w:hAnsi="宋体" w:cs="宋体"/>
        </w:rPr>
        <w:t xml:space="preserve">对提供的服务全部由小型企业、微型企业、残疾人福利性单位和监狱企业承接的报价给予10%的扣除，用扣除后的价格参与评审。本项目价格扣除计算方法如下：参与报价得分计算的价格＝投标人的投标报价</w:t>
      </w:r>
      <w:r>
        <w:rPr>
          <w:rFonts w:ascii="宋体" w:hAnsi="宋体" w:cs="宋体"/>
        </w:rPr>
        <w:t xml:space="preserve">-</w:t>
      </w:r>
      <w:r>
        <w:rPr>
          <w:rFonts w:hint="eastAsia" w:ascii="宋体" w:hAnsi="宋体" w:cs="宋体"/>
        </w:rPr>
        <w:t xml:space="preserve">小型企业、微型企业、监狱企业、残疾人福利性单位的投标报价×</w:t>
      </w:r>
      <w:r>
        <w:rPr>
          <w:rFonts w:ascii="宋体" w:hAnsi="宋体" w:cs="宋体"/>
        </w:rPr>
        <w:t xml:space="preserve">10%</w:t>
      </w:r>
      <w:r>
        <w:rPr>
          <w:rFonts w:hint="eastAsia" w:ascii="宋体" w:hAnsi="宋体" w:cs="宋体"/>
          <w:b/>
          <w:bCs/>
        </w:rPr>
        <w:t xml:space="preserve">。</w:t>
      </w:r>
      <w:r/>
    </w:p>
    <w:p>
      <w:pPr>
        <w:pStyle w:val="1076"/>
        <w:ind w:firstLine="480"/>
        <w:spacing w:before="0" w:beforeAutospacing="0" w:after="0" w:afterAutospacing="0" w:line="360" w:lineRule="auto"/>
        <w:widowControl w:val="off"/>
        <w:rPr>
          <w:rFonts w:hint="eastAsia" w:ascii="宋体" w:hAnsi="宋体" w:cs="宋体"/>
          <w:b/>
          <w:bCs/>
        </w:rPr>
      </w:pPr>
      <w:r>
        <w:rPr>
          <w:rFonts w:hint="eastAsia" w:ascii="宋体" w:hAnsi="宋体" w:cs="宋体"/>
          <w:b/>
          <w:bCs/>
          <w:lang w:val="en-US" w:eastAsia="zh-CN"/>
        </w:rPr>
        <w:t xml:space="preserve">因</w:t>
      </w:r>
      <w:r>
        <w:rPr>
          <w:rFonts w:hint="eastAsia" w:ascii="Arial" w:hAnsi="Arial" w:cs="Arial"/>
          <w:b/>
          <w:bCs/>
          <w:color w:val="auto"/>
          <w:sz w:val="24"/>
          <w:szCs w:val="24"/>
          <w:highlight w:val="yellow"/>
          <w:lang w:eastAsia="zh-CN"/>
        </w:rPr>
        <w:t xml:space="preserve">（</w:t>
      </w:r>
      <w:r>
        <w:rPr>
          <w:rFonts w:hint="eastAsia" w:ascii="Arial" w:hAnsi="Arial" w:cs="Arial"/>
          <w:b/>
          <w:bCs/>
          <w:color w:val="auto"/>
          <w:sz w:val="24"/>
          <w:szCs w:val="24"/>
          <w:highlight w:val="yellow"/>
          <w:lang w:val="en-US" w:eastAsia="zh-CN"/>
        </w:rPr>
        <w:t xml:space="preserve">包二</w:t>
      </w:r>
      <w:r>
        <w:rPr>
          <w:rFonts w:hint="eastAsia" w:ascii="Arial" w:hAnsi="Arial" w:cs="Arial"/>
          <w:b/>
          <w:bCs/>
          <w:color w:val="auto"/>
          <w:sz w:val="24"/>
          <w:szCs w:val="24"/>
          <w:highlight w:val="yellow"/>
          <w:lang w:eastAsia="zh-CN"/>
        </w:rPr>
        <w:t xml:space="preserve">）</w:t>
      </w:r>
      <w:r>
        <w:rPr>
          <w:rFonts w:hint="eastAsia" w:ascii="宋体" w:hAnsi="宋体" w:eastAsia="宋体" w:cs="宋体"/>
          <w:b/>
          <w:bCs/>
          <w:color w:val="auto"/>
          <w:sz w:val="24"/>
          <w:szCs w:val="24"/>
          <w:highlight w:val="none"/>
        </w:rPr>
        <w:t xml:space="preserve">专门面向中小企业采购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故</w:t>
      </w:r>
      <w:r>
        <w:rPr>
          <w:rFonts w:hint="eastAsia" w:ascii="Arial" w:hAnsi="Arial" w:cs="Arial"/>
          <w:b/>
          <w:bCs/>
          <w:color w:val="auto"/>
          <w:sz w:val="24"/>
          <w:szCs w:val="24"/>
          <w:highlight w:val="none"/>
        </w:rPr>
        <w:t xml:space="preserve">不</w:t>
      </w:r>
      <w:r>
        <w:rPr>
          <w:rFonts w:hint="eastAsia" w:ascii="Arial" w:hAnsi="Arial" w:cs="Arial"/>
          <w:b/>
          <w:bCs/>
          <w:color w:val="auto"/>
          <w:sz w:val="24"/>
          <w:szCs w:val="24"/>
          <w:highlight w:val="none"/>
          <w:lang w:val="en-US" w:eastAsia="zh-CN"/>
        </w:rPr>
        <w:t xml:space="preserve">在</w:t>
      </w:r>
      <w:r>
        <w:rPr>
          <w:rFonts w:hint="eastAsia" w:ascii="Arial" w:hAnsi="Arial" w:cs="Arial"/>
          <w:b/>
          <w:bCs/>
          <w:color w:val="auto"/>
          <w:sz w:val="24"/>
          <w:szCs w:val="24"/>
          <w:highlight w:val="none"/>
        </w:rPr>
        <w:t xml:space="preserve">执行价格评审优惠措施。</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35.3 参加本项目政府采购活动的供应商享受价格评审优惠的应当提供的材料： </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（1）投标人为小型企业、微型企业的，提供《中小企业声明函》（第</w:t>
      </w:r>
      <w:r>
        <w:rPr>
          <w:rFonts w:hint="eastAsia" w:ascii="宋体" w:hAnsi="宋体" w:cs="宋体"/>
          <w:lang w:val="en-US" w:eastAsia="zh-CN"/>
        </w:rPr>
        <w:t xml:space="preserve">四</w:t>
      </w:r>
      <w:r>
        <w:rPr>
          <w:rFonts w:hint="eastAsia" w:ascii="宋体" w:hAnsi="宋体" w:cs="宋体"/>
        </w:rPr>
        <w:t xml:space="preserve">章 投标文件格式）。</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（2）符合《关于促进残疾人就业政府采购政策的通知》（财库〔2017〕141号）规定的条件并提供《残疾人福利性单位声明函》（第</w:t>
      </w:r>
      <w:r>
        <w:rPr>
          <w:rFonts w:hint="eastAsia" w:ascii="宋体" w:hAnsi="宋体" w:cs="宋体"/>
          <w:lang w:val="en-US" w:eastAsia="zh-CN"/>
        </w:rPr>
        <w:t xml:space="preserve">四</w:t>
      </w:r>
      <w:r>
        <w:rPr>
          <w:rFonts w:hint="eastAsia" w:ascii="宋体" w:hAnsi="宋体" w:cs="宋体"/>
        </w:rPr>
        <w:t xml:space="preserve">章 投标文件格式）的残疾人福利性单位视同小型、微型企业。</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35.4 残疾人福利单位、监狱企业属于小型、微型企业的，不重复享受政策。</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35.5 享受扶持政策获得政府采购合同的，小微型企业不得将合同分包给大中型企业，中型企业不得将合同分包给大型企业。</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36、支持绿色发展</w:t>
      </w:r>
      <w:r/>
    </w:p>
    <w:p>
      <w:pPr>
        <w:ind w:firstLine="480"/>
        <w:jc w:val="left"/>
        <w:spacing w:line="360" w:lineRule="auto"/>
        <w:rPr>
          <w:rFonts w:hint="eastAsia" w:ascii="宋体" w:hAnsi="宋体" w:cs="宋体"/>
          <w:sz w:val="24"/>
        </w:rPr>
      </w:pPr>
      <w:r>
        <w:rPr>
          <w:rFonts w:hint="eastAsia" w:ascii="宋体" w:hAnsi="宋体" w:cs="宋体"/>
          <w:sz w:val="24"/>
        </w:rPr>
        <w:t xml:space="preserve">36.1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37、政府采购需求标准</w:t>
      </w:r>
      <w:r/>
    </w:p>
    <w:p>
      <w:pPr>
        <w:pStyle w:val="107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37.1 本项目执行《绿色数据中心政府采购需求</w:t>
      </w:r>
      <w:r>
        <w:rPr>
          <w:rFonts w:hint="eastAsia" w:ascii="宋体" w:hAnsi="宋体" w:cs="宋体"/>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59"/>
        <w:jc w:val="center"/>
        <w:spacing w:line="360" w:lineRule="auto"/>
        <w:rPr>
          <w:rStyle w:val="1273"/>
          <w:rFonts w:hint="eastAsia" w:ascii="宋体" w:cs="宋体"/>
          <w:sz w:val="44"/>
          <w:szCs w:val="44"/>
        </w:rPr>
        <w:outlineLvl w:val="0"/>
      </w:pPr>
      <w:r>
        <w:rPr>
          <w:rStyle w:val="1273"/>
          <w:rFonts w:hint="eastAsia" w:ascii="宋体" w:hAnsi="宋体" w:cs="宋体"/>
          <w:sz w:val="44"/>
          <w:szCs w:val="44"/>
        </w:rPr>
        <w:t xml:space="preserve">第三章 政府采购合同格式</w:t>
      </w:r>
      <w:bookmarkEnd w:id="61"/>
      <w:r/>
      <w:bookmarkEnd w:id="62"/>
      <w:r/>
      <w:r/>
    </w:p>
    <w:p>
      <w:pPr>
        <w:ind w:firstLine="480"/>
        <w:spacing w:line="360" w:lineRule="auto"/>
        <w:rPr>
          <w:rFonts w:ascii="宋体" w:cs="宋体"/>
          <w:sz w:val="24"/>
        </w:rPr>
      </w:pPr>
      <w:r>
        <w:rPr>
          <w:rFonts w:ascii="宋体" w:cs="宋体"/>
          <w:sz w:val="24"/>
        </w:rPr>
      </w:r>
      <w:r/>
    </w:p>
    <w:p>
      <w:pPr>
        <w:ind w:firstLine="480"/>
        <w:spacing w:line="360" w:lineRule="auto"/>
        <w:rPr>
          <w:rFonts w:ascii="宋体" w:cs="宋体"/>
          <w:sz w:val="24"/>
        </w:rPr>
      </w:pPr>
      <w:r>
        <w:rPr>
          <w:rFonts w:ascii="宋体" w:cs="宋体"/>
          <w:sz w:val="24"/>
        </w:rPr>
      </w:r>
      <w:r/>
    </w:p>
    <w:p>
      <w:pPr>
        <w:ind w:firstLine="640"/>
        <w:spacing w:line="360" w:lineRule="auto"/>
        <w:rPr>
          <w:rFonts w:ascii="宋体" w:cs="宋体"/>
          <w:sz w:val="32"/>
          <w:szCs w:val="32"/>
        </w:rPr>
      </w:pPr>
      <w:r>
        <w:rPr>
          <w:rFonts w:ascii="宋体" w:cs="宋体"/>
          <w:sz w:val="32"/>
          <w:szCs w:val="32"/>
        </w:rPr>
      </w:r>
      <w:r/>
    </w:p>
    <w:p>
      <w:pPr>
        <w:ind w:firstLine="2078"/>
        <w:rPr>
          <w:rFonts w:hint="eastAsia" w:ascii="宋体" w:hAnsi="宋体" w:cs="宋体"/>
          <w:b/>
          <w:bCs/>
          <w:sz w:val="52"/>
        </w:rPr>
      </w:pPr>
      <w:r>
        <w:rPr>
          <w:rFonts w:hint="eastAsia" w:ascii="宋体" w:hAnsi="宋体" w:cs="宋体"/>
          <w:b/>
          <w:bCs/>
          <w:sz w:val="52"/>
        </w:rPr>
        <w:t xml:space="preserve">连 云 港 市 政 府 采 购</w:t>
      </w:r>
      <w:r/>
    </w:p>
    <w:p>
      <w:pPr>
        <w:rPr>
          <w:rFonts w:hint="eastAsia" w:ascii="宋体" w:hAnsi="宋体" w:cs="宋体"/>
        </w:rPr>
      </w:pPr>
      <w:r>
        <w:rPr>
          <w:rFonts w:hint="eastAsia" w:ascii="宋体" w:hAnsi="宋体" w:cs="宋体"/>
        </w:rPr>
      </w:r>
      <w:r/>
    </w:p>
    <w:p>
      <w:pPr>
        <w:ind w:firstLine="883"/>
        <w:jc w:val="center"/>
        <w:rPr>
          <w:rFonts w:hint="eastAsia"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 xml:space="preserve">合同</w:t>
      </w:r>
      <w:r/>
    </w:p>
    <w:p>
      <w:pPr>
        <w:rPr>
          <w:rFonts w:hint="eastAsia" w:ascii="宋体" w:hAnsi="宋体" w:cs="宋体"/>
        </w:rPr>
      </w:pPr>
      <w:r>
        <w:rPr>
          <w:rFonts w:hint="eastAsia" w:ascii="宋体" w:hAnsi="宋体" w:cs="宋体"/>
        </w:rPr>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sz w:val="44"/>
          <w:szCs w:val="44"/>
        </w:rPr>
      </w:pPr>
      <w:r>
        <w:rPr>
          <w:rFonts w:hint="eastAsia" w:ascii="宋体" w:hAnsi="宋体" w:cs="宋体"/>
          <w:sz w:val="44"/>
          <w:szCs w:val="44"/>
        </w:rPr>
      </w:r>
      <w:r/>
    </w:p>
    <w:p>
      <w:pPr>
        <w:ind w:firstLine="1966"/>
        <w:rPr>
          <w:rFonts w:hint="eastAsia" w:ascii="宋体" w:hAnsi="宋体" w:cs="宋体"/>
          <w:b/>
          <w:bCs/>
          <w:sz w:val="44"/>
          <w:szCs w:val="44"/>
        </w:rPr>
      </w:pPr>
      <w:r>
        <w:rPr>
          <w:rFonts w:hint="eastAsia" w:ascii="宋体" w:hAnsi="宋体" w:cs="宋体"/>
          <w:b/>
          <w:bCs/>
          <w:sz w:val="44"/>
          <w:szCs w:val="44"/>
        </w:rPr>
        <w:t xml:space="preserve">合同编号：</w:t>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1758"/>
        <w:rPr>
          <w:rFonts w:hint="eastAsia" w:ascii="宋体" w:hAnsi="宋体" w:cs="宋体"/>
          <w:b/>
          <w:bCs/>
          <w:sz w:val="44"/>
        </w:rPr>
      </w:pPr>
      <w:r>
        <w:rPr>
          <w:rFonts w:hint="eastAsia" w:ascii="宋体" w:hAnsi="宋体" w:cs="宋体"/>
          <w:b/>
          <w:bCs/>
          <w:sz w:val="44"/>
        </w:rPr>
        <w:t xml:space="preserve">采购人：</w:t>
      </w:r>
      <w:r/>
    </w:p>
    <w:p>
      <w:pPr>
        <w:ind w:firstLine="1758"/>
        <w:rPr>
          <w:rFonts w:hint="eastAsia" w:ascii="宋体" w:hAnsi="宋体" w:cs="宋体"/>
          <w:b/>
          <w:bCs/>
          <w:sz w:val="44"/>
        </w:rPr>
      </w:pPr>
      <w:r>
        <w:rPr>
          <w:rFonts w:hint="eastAsia" w:ascii="宋体" w:hAnsi="宋体" w:cs="宋体"/>
          <w:b/>
          <w:bCs/>
          <w:sz w:val="44"/>
        </w:rPr>
        <w:t xml:space="preserve">中标人：</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2"/>
        <w:spacing w:line="360" w:lineRule="auto"/>
        <w:rPr>
          <w:rFonts w:hint="eastAsia" w:ascii="宋体" w:hAnsi="宋体" w:cs="宋体"/>
          <w:b/>
          <w:bCs/>
          <w:sz w:val="24"/>
        </w:rPr>
      </w:pPr>
      <w:r>
        <w:rPr>
          <w:rFonts w:hint="eastAsia" w:ascii="宋体" w:hAnsi="宋体" w:cs="宋体"/>
          <w:bCs/>
          <w:sz w:val="24"/>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hint="eastAsia" w:ascii="宋体" w:hAnsi="宋体" w:cs="宋体"/>
        </w:rPr>
      </w:pPr>
      <w:r>
        <w:rPr>
          <w:rFonts w:hint="eastAsia" w:ascii="宋体" w:hAnsi="宋体" w:cs="宋体"/>
        </w:rPr>
        <w:br w:type="page" w:clear="all"/>
      </w:r>
      <w:r/>
    </w:p>
    <w:p>
      <w:pPr>
        <w:jc w:val="center"/>
        <w:spacing w:line="560" w:lineRule="exact"/>
        <w:rPr>
          <w:rFonts w:hint="eastAsia" w:ascii="宋体" w:hAnsi="宋体" w:cs="宋体"/>
          <w:b/>
          <w:sz w:val="36"/>
          <w:szCs w:val="36"/>
        </w:rPr>
      </w:pPr>
      <w:r>
        <w:rPr>
          <w:rFonts w:hint="eastAsia" w:ascii="宋体" w:hAnsi="宋体" w:cs="宋体"/>
          <w:b/>
          <w:sz w:val="36"/>
          <w:szCs w:val="36"/>
        </w:rPr>
        <w:t xml:space="preserve">政府采购服务类合同</w:t>
      </w:r>
      <w:r/>
    </w:p>
    <w:p>
      <w:pPr>
        <w:jc w:val="center"/>
        <w:spacing w:line="560" w:lineRule="exact"/>
        <w:rPr>
          <w:rFonts w:hint="eastAsia" w:ascii="宋体" w:hAnsi="宋体" w:cs="宋体"/>
          <w:b/>
          <w:sz w:val="36"/>
          <w:szCs w:val="36"/>
        </w:rPr>
      </w:pPr>
      <w:r>
        <w:rPr>
          <w:rFonts w:hint="eastAsia" w:ascii="宋体" w:hAnsi="宋体" w:cs="宋体"/>
          <w:b/>
          <w:sz w:val="36"/>
          <w:szCs w:val="36"/>
        </w:rPr>
      </w:r>
      <w:r/>
    </w:p>
    <w:p>
      <w:pPr>
        <w:pStyle w:val="1059"/>
        <w:ind w:firstLine="420"/>
        <w:jc w:val="right"/>
        <w:rPr>
          <w:rFonts w:hint="eastAsia" w:hAnsi="宋体" w:cs="宋体"/>
          <w:szCs w:val="21"/>
        </w:rPr>
      </w:pPr>
      <w:r>
        <w:rPr>
          <w:rFonts w:hint="eastAsia" w:hAnsi="宋体" w:cs="宋体"/>
          <w:szCs w:val="21"/>
        </w:rPr>
        <w:t xml:space="preserve">合同编号：</w:t>
      </w:r>
      <w:r/>
    </w:p>
    <w:p>
      <w:pPr>
        <w:pStyle w:val="1059"/>
        <w:ind w:firstLine="420"/>
        <w:spacing w:line="360" w:lineRule="auto"/>
        <w:rPr>
          <w:rFonts w:hint="eastAsia" w:ascii="宋体" w:hAnsi="宋体" w:cs="宋体"/>
          <w:sz w:val="24"/>
          <w:szCs w:val="24"/>
        </w:rPr>
      </w:pPr>
      <w:r>
        <w:rPr>
          <w:rFonts w:hint="eastAsia" w:ascii="宋体" w:hAnsi="宋体" w:cs="宋体"/>
          <w:sz w:val="24"/>
          <w:szCs w:val="24"/>
        </w:rPr>
        <w:t xml:space="preserve">项目名称：</w:t>
      </w:r>
      <w:r/>
    </w:p>
    <w:p>
      <w:pPr>
        <w:pStyle w:val="1059"/>
        <w:ind w:firstLine="420"/>
        <w:spacing w:line="360" w:lineRule="auto"/>
        <w:rPr>
          <w:rFonts w:hint="eastAsia" w:ascii="宋体" w:hAnsi="宋体" w:cs="宋体"/>
          <w:sz w:val="24"/>
          <w:szCs w:val="24"/>
        </w:rPr>
      </w:pPr>
      <w:r>
        <w:rPr>
          <w:rFonts w:hint="eastAsia" w:ascii="宋体" w:hAnsi="宋体" w:cs="宋体"/>
          <w:sz w:val="24"/>
          <w:szCs w:val="24"/>
        </w:rPr>
        <w:t xml:space="preserve">项目编号：</w:t>
      </w:r>
      <w:r/>
    </w:p>
    <w:p>
      <w:pPr>
        <w:pStyle w:val="1059"/>
        <w:ind w:firstLine="420"/>
        <w:spacing w:line="360" w:lineRule="auto"/>
        <w:rPr>
          <w:rFonts w:hint="eastAsia" w:ascii="宋体" w:hAnsi="宋体" w:cs="宋体"/>
          <w:sz w:val="24"/>
          <w:szCs w:val="24"/>
        </w:rPr>
      </w:pPr>
      <w:r>
        <w:rPr>
          <w:rFonts w:hint="eastAsia" w:ascii="宋体" w:hAnsi="宋体" w:cs="宋体"/>
          <w:sz w:val="24"/>
          <w:szCs w:val="24"/>
        </w:rPr>
      </w:r>
      <w:r/>
    </w:p>
    <w:p>
      <w:pPr>
        <w:pStyle w:val="1059"/>
        <w:ind w:firstLine="420"/>
        <w:spacing w:line="360" w:lineRule="auto"/>
        <w:rPr>
          <w:rFonts w:hint="eastAsia" w:ascii="宋体" w:hAnsi="宋体" w:cs="宋体"/>
          <w:sz w:val="24"/>
          <w:szCs w:val="24"/>
        </w:rPr>
      </w:pPr>
      <w:r>
        <w:rPr>
          <w:rFonts w:hint="eastAsia" w:ascii="宋体" w:hAnsi="宋体" w:cs="宋体"/>
          <w:sz w:val="24"/>
          <w:szCs w:val="24"/>
        </w:rPr>
        <w:t xml:space="preserve">甲方：（买方）</w:t>
      </w:r>
      <w:r/>
    </w:p>
    <w:p>
      <w:pPr>
        <w:pStyle w:val="1059"/>
        <w:ind w:firstLine="420"/>
        <w:spacing w:line="360" w:lineRule="auto"/>
        <w:rPr>
          <w:rFonts w:hint="eastAsia" w:ascii="宋体" w:hAnsi="宋体" w:cs="宋体"/>
          <w:sz w:val="24"/>
          <w:szCs w:val="24"/>
        </w:rPr>
      </w:pPr>
      <w:r>
        <w:rPr>
          <w:rFonts w:hint="eastAsia" w:ascii="宋体" w:hAnsi="宋体" w:cs="宋体"/>
          <w:sz w:val="24"/>
          <w:szCs w:val="24"/>
        </w:rPr>
        <w:t xml:space="preserve">乙方：（卖方）</w:t>
      </w:r>
      <w:r/>
    </w:p>
    <w:p>
      <w:pPr>
        <w:pStyle w:val="1059"/>
        <w:ind w:firstLine="420"/>
        <w:spacing w:line="360" w:lineRule="auto"/>
        <w:rPr>
          <w:rFonts w:hint="eastAsia" w:ascii="宋体" w:hAnsi="宋体" w:cs="宋体"/>
          <w:b/>
          <w:sz w:val="24"/>
          <w:szCs w:val="24"/>
        </w:rPr>
      </w:pPr>
      <w:r>
        <w:rPr>
          <w:rFonts w:hint="eastAsia" w:ascii="宋体" w:hAnsi="宋体" w:cs="宋体"/>
          <w:sz w:val="24"/>
          <w:szCs w:val="24"/>
        </w:rPr>
        <w:t xml:space="preserve">甲、乙双方根据   年  月  日政府采购项目的采购结果，甲方接收乙方为本项目____________________采购所做的投标文件，乙方必须完全按中标通知书中的__</w:t>
      </w:r>
      <w:r>
        <w:rPr>
          <w:rFonts w:hint="eastAsia" w:ascii="宋体" w:hAnsi="宋体" w:cs="宋体"/>
          <w:sz w:val="24"/>
          <w:szCs w:val="24"/>
          <w:u w:val="single"/>
        </w:rPr>
        <w:t xml:space="preserve">  </w:t>
      </w:r>
      <w:r>
        <w:rPr>
          <w:rFonts w:hint="eastAsia" w:ascii="宋体" w:hAnsi="宋体" w:cs="宋体"/>
          <w:sz w:val="24"/>
          <w:szCs w:val="24"/>
        </w:rPr>
        <w:t xml:space="preserve">_分标项目履行义务。甲乙双方同意签署本合同（以下简称合同）。</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一、服务要求</w:t>
      </w:r>
      <w:r/>
    </w:p>
    <w:p>
      <w:pPr>
        <w:pStyle w:val="1059"/>
        <w:ind w:firstLine="420"/>
        <w:spacing w:line="360" w:lineRule="auto"/>
        <w:rPr>
          <w:rFonts w:hint="eastAsia" w:ascii="宋体" w:hAnsi="宋体" w:cs="宋体"/>
          <w:sz w:val="24"/>
          <w:szCs w:val="24"/>
        </w:rPr>
      </w:pPr>
      <w:r>
        <w:rPr>
          <w:rFonts w:hint="eastAsia" w:ascii="宋体" w:hAnsi="宋体" w:cs="宋体"/>
          <w:sz w:val="24"/>
          <w:szCs w:val="24"/>
        </w:rPr>
        <w:t xml:space="preserve">1.采购需求： 包含不限于</w:t>
      </w:r>
      <w:r>
        <w:rPr>
          <w:rFonts w:hint="eastAsia" w:ascii="宋体" w:hAnsi="宋体" w:cs="宋体"/>
          <w:sz w:val="24"/>
          <w:szCs w:val="24"/>
          <w:lang w:val="en-US" w:eastAsia="zh-CN"/>
        </w:rPr>
        <w:t xml:space="preserve">采购服务内容</w:t>
      </w:r>
      <w:r>
        <w:rPr>
          <w:rFonts w:hint="eastAsia" w:ascii="宋体" w:hAnsi="宋体" w:cs="宋体"/>
          <w:sz w:val="24"/>
          <w:szCs w:val="24"/>
        </w:rPr>
        <w:t xml:space="preserve">直至验收合格及缺陷责任期内的保修等全部工作。具体详见本项目需求。</w:t>
      </w:r>
      <w:r/>
    </w:p>
    <w:p>
      <w:pPr>
        <w:pStyle w:val="1059"/>
        <w:ind w:firstLine="360"/>
        <w:spacing w:line="360" w:lineRule="auto"/>
        <w:rPr>
          <w:rFonts w:hint="eastAsia" w:ascii="宋体" w:hAnsi="宋体" w:cs="宋体"/>
          <w:sz w:val="24"/>
          <w:szCs w:val="24"/>
          <w:u w:val="single"/>
        </w:rPr>
      </w:pPr>
      <w:r>
        <w:rPr>
          <w:rFonts w:hint="eastAsia" w:ascii="宋体" w:hAnsi="宋体" w:cs="宋体"/>
          <w:sz w:val="24"/>
          <w:szCs w:val="24"/>
        </w:rPr>
        <w:t xml:space="preserve">2. 服务期：</w:t>
      </w:r>
      <w:r>
        <w:rPr>
          <w:rFonts w:hint="eastAsia" w:ascii="宋体" w:hAnsi="宋体" w:cs="宋体"/>
          <w:sz w:val="24"/>
          <w:szCs w:val="24"/>
          <w:u w:val="single"/>
          <w:lang w:val="en-US" w:eastAsia="zh-CN"/>
        </w:rPr>
        <w:t xml:space="preserve">一年</w:t>
      </w:r>
      <w:r>
        <w:rPr>
          <w:rFonts w:hint="eastAsia" w:ascii="宋体" w:hAnsi="宋体" w:cs="宋体"/>
          <w:sz w:val="24"/>
          <w:szCs w:val="24"/>
        </w:rPr>
        <w:t xml:space="preserve">。</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二、服务地点</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灌南县新集镇</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三、服务质量目标</w:t>
      </w:r>
      <w:r/>
    </w:p>
    <w:p>
      <w:pPr>
        <w:ind w:left="240"/>
        <w:jc w:val="left"/>
        <w:spacing w:line="360" w:lineRule="auto"/>
        <w:rPr>
          <w:rFonts w:hint="eastAsia" w:ascii="宋体" w:hAnsi="宋体" w:cs="宋体"/>
          <w:b/>
          <w:bCs/>
          <w:sz w:val="24"/>
        </w:rPr>
      </w:pPr>
      <w:r>
        <w:rPr>
          <w:rFonts w:hint="eastAsia" w:ascii="宋体" w:hAnsi="宋体" w:cs="宋体"/>
          <w:sz w:val="24"/>
          <w:lang w:val="zh-CN"/>
        </w:rPr>
        <w:t xml:space="preserve">服务要求：执行国家现行验收标准，等级为合格。</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四、合同价款</w:t>
      </w:r>
      <w:r/>
    </w:p>
    <w:p>
      <w:pPr>
        <w:pStyle w:val="1059"/>
        <w:ind w:firstLine="420"/>
        <w:jc w:val="left"/>
        <w:spacing w:line="360" w:lineRule="auto"/>
        <w:rPr>
          <w:rFonts w:hint="eastAsia" w:ascii="宋体" w:hAnsi="宋体" w:cs="宋体"/>
          <w:sz w:val="24"/>
          <w:szCs w:val="24"/>
        </w:rPr>
      </w:pPr>
      <w:r>
        <w:rPr>
          <w:rFonts w:hint="eastAsia" w:ascii="宋体" w:hAnsi="宋体" w:cs="宋体"/>
          <w:sz w:val="24"/>
          <w:szCs w:val="24"/>
        </w:rPr>
        <w:t xml:space="preserve">本合同金额为（大写）：________________元（¥_______________元）人民币。本合同价款包含所有乙方提供合同约定产品和服务的报酬及乙方提供合同中产品和服务所支出的必要费用，甲方在上述合同价款之外不再向乙方支付其他任何费用。</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五、支付方式</w:t>
      </w:r>
      <w:r/>
    </w:p>
    <w:p>
      <w:pPr>
        <w:ind w:firstLine="482"/>
        <w:jc w:val="left"/>
        <w:spacing w:line="360" w:lineRule="auto"/>
        <w:rPr>
          <w:rFonts w:hint="eastAsia" w:ascii="宋体" w:hAnsi="宋体" w:cs="宋体"/>
          <w:sz w:val="24"/>
        </w:rPr>
      </w:pPr>
      <w:r>
        <w:rPr>
          <w:rFonts w:hint="eastAsia" w:ascii="宋体" w:hAnsi="宋体" w:cs="宋体"/>
          <w:sz w:val="24"/>
        </w:rPr>
        <w:t xml:space="preserve">1、</w:t>
      </w:r>
      <w:bookmarkStart w:id="174" w:name="_Hlk180262221"/>
      <w:r>
        <w:rPr>
          <w:rFonts w:hint="eastAsia" w:ascii="宋体" w:hAnsi="宋体" w:cs="宋体"/>
          <w:sz w:val="24"/>
        </w:rPr>
        <w:t xml:space="preserve">（1）</w:t>
      </w:r>
      <w:r>
        <w:rPr>
          <w:rFonts w:hint="eastAsia" w:ascii="宋体" w:hAnsi="宋体" w:cs="宋体"/>
          <w:sz w:val="24"/>
          <w:lang w:val="en-US" w:eastAsia="zh-CN"/>
        </w:rPr>
        <w:t xml:space="preserve">本项目付款分两批次支付，经</w:t>
      </w:r>
      <w:r>
        <w:rPr>
          <w:rFonts w:hint="eastAsia" w:ascii="宋体" w:hAnsi="宋体" w:cs="宋体"/>
          <w:sz w:val="24"/>
        </w:rPr>
        <w:t xml:space="preserve">甲方验收合格确认签字后</w:t>
      </w:r>
      <w:r>
        <w:rPr>
          <w:rFonts w:hint="eastAsia" w:ascii="宋体" w:hAnsi="宋体" w:cs="宋体"/>
          <w:sz w:val="24"/>
          <w:lang w:val="en-US" w:eastAsia="zh-CN"/>
        </w:rPr>
        <w:t xml:space="preserve">支付（每次支付合同金额的40%）</w:t>
      </w:r>
      <w:r>
        <w:rPr>
          <w:rFonts w:hint="eastAsia" w:ascii="宋体" w:hAnsi="宋体" w:cs="宋体"/>
          <w:sz w:val="24"/>
        </w:rPr>
        <w:t xml:space="preserve">，余款待验收合格满六个月后按实际完成工程量付清余款，每次支付前乙方须向甲方开具增值税发票。</w:t>
      </w:r>
      <w:bookmarkEnd w:id="174"/>
      <w:r/>
      <w:r/>
    </w:p>
    <w:p>
      <w:pPr>
        <w:ind w:firstLine="482"/>
        <w:jc w:val="left"/>
        <w:spacing w:line="360" w:lineRule="auto"/>
        <w:rPr>
          <w:rFonts w:hint="eastAsia" w:ascii="宋体" w:hAnsi="宋体" w:cs="宋体"/>
          <w:sz w:val="24"/>
        </w:rPr>
      </w:pPr>
      <w:r>
        <w:rPr>
          <w:rFonts w:hint="eastAsia" w:ascii="宋体" w:hAnsi="宋体" w:cs="宋体"/>
          <w:sz w:val="24"/>
        </w:rPr>
        <w:t xml:space="preserve">（2）每次付款时，供应商必须提供符合税法的等额正规发票，否则迟延付款的责任由供应商自行承担。</w:t>
      </w:r>
      <w:r/>
    </w:p>
    <w:p>
      <w:pPr>
        <w:ind w:firstLine="480"/>
        <w:jc w:val="left"/>
        <w:spacing w:line="360" w:lineRule="auto"/>
        <w:rPr>
          <w:rFonts w:hint="eastAsia" w:ascii="宋体" w:hAnsi="宋体" w:cs="宋体"/>
          <w:sz w:val="24"/>
        </w:rPr>
      </w:pPr>
      <w:r>
        <w:rPr>
          <w:rFonts w:hint="eastAsia" w:ascii="宋体" w:hAnsi="宋体" w:cs="宋体"/>
          <w:sz w:val="24"/>
        </w:rPr>
        <w:t xml:space="preserve">2、采购人对满足合同约定支付条件的项目自收到发票后 30 日内将资金支付到约定的供应商账户 (以发票开具日期计算)。 以上各阶段付款，发包人有权在付款中扣除涉及承包人的所有违约金、赔偿金及承包人依 据合同所应承担的其他费用。</w:t>
      </w:r>
      <w:r/>
    </w:p>
    <w:p>
      <w:pPr>
        <w:ind w:firstLine="480"/>
        <w:jc w:val="left"/>
        <w:spacing w:line="360" w:lineRule="auto"/>
        <w:rPr>
          <w:rFonts w:hint="eastAsia" w:ascii="宋体" w:hAnsi="宋体" w:cs="宋体"/>
          <w:sz w:val="24"/>
        </w:rPr>
      </w:pPr>
      <w:r>
        <w:rPr>
          <w:rFonts w:hint="eastAsia" w:ascii="宋体" w:hAnsi="宋体" w:cs="宋体"/>
          <w:sz w:val="24"/>
        </w:rPr>
        <w:t xml:space="preserve">3、进度款与质量挂钩，如果所完成的质量达不到验收规范要求，发包人有权暂缓支付该部分 款项。待承包人整改完成符合验收规范要求后再行支付。 </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六、合同的变更、解除与终止</w:t>
      </w:r>
      <w:r/>
    </w:p>
    <w:p>
      <w:pPr>
        <w:ind w:firstLine="420"/>
        <w:jc w:val="left"/>
        <w:spacing w:line="360" w:lineRule="auto"/>
        <w:rPr>
          <w:rFonts w:hint="eastAsia" w:ascii="宋体" w:hAnsi="宋体" w:cs="宋体"/>
          <w:sz w:val="24"/>
        </w:rPr>
      </w:pPr>
      <w:r>
        <w:rPr>
          <w:rFonts w:hint="eastAsia" w:ascii="宋体" w:hAnsi="宋体" w:cs="宋体"/>
          <w:sz w:val="24"/>
        </w:rPr>
        <w:t xml:space="preserve">1.合同期内，乙方如未经甲方允许擅自转包的，甲方有权终止合同。</w:t>
      </w:r>
      <w:r/>
    </w:p>
    <w:p>
      <w:pPr>
        <w:ind w:firstLine="420"/>
        <w:jc w:val="left"/>
        <w:spacing w:line="360" w:lineRule="auto"/>
        <w:rPr>
          <w:rFonts w:hint="eastAsia" w:ascii="宋体" w:hAnsi="宋体" w:cs="宋体"/>
          <w:sz w:val="24"/>
        </w:rPr>
      </w:pPr>
      <w:r>
        <w:rPr>
          <w:rFonts w:hint="eastAsia" w:ascii="宋体" w:hAnsi="宋体" w:cs="宋体"/>
          <w:sz w:val="24"/>
        </w:rPr>
        <w:t xml:space="preserve">2.合同期内，乙方在经营过程中如出现未执行其投标承诺的情况，一经发现甲方有权终止合同。</w:t>
      </w:r>
      <w:r/>
    </w:p>
    <w:p>
      <w:pPr>
        <w:ind w:firstLine="420"/>
        <w:jc w:val="left"/>
        <w:spacing w:line="360" w:lineRule="auto"/>
        <w:rPr>
          <w:rFonts w:hint="eastAsia" w:ascii="宋体" w:hAnsi="宋体" w:cs="宋体"/>
          <w:sz w:val="24"/>
        </w:rPr>
      </w:pPr>
      <w:r>
        <w:rPr>
          <w:rFonts w:hint="eastAsia" w:ascii="宋体" w:hAnsi="宋体" w:cs="宋体"/>
          <w:sz w:val="24"/>
        </w:rPr>
        <w:t xml:space="preserve">3.由于不可抗力原因而不能履行合同时，可延期执行本协议，或双方可协商决定解除合同。</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七、各方责任和义务</w:t>
      </w:r>
      <w:r/>
    </w:p>
    <w:p>
      <w:pPr>
        <w:ind w:firstLine="420"/>
        <w:jc w:val="left"/>
        <w:spacing w:line="360" w:lineRule="auto"/>
        <w:rPr>
          <w:rFonts w:hint="eastAsia" w:ascii="宋体" w:hAnsi="宋体" w:cs="宋体"/>
          <w:sz w:val="24"/>
        </w:rPr>
      </w:pPr>
      <w:r>
        <w:rPr>
          <w:rFonts w:hint="eastAsia" w:ascii="宋体" w:hAnsi="宋体" w:cs="宋体"/>
          <w:sz w:val="24"/>
        </w:rPr>
        <w:t xml:space="preserve">（一）甲方责任和义务：</w:t>
      </w:r>
      <w:r/>
    </w:p>
    <w:p>
      <w:pPr>
        <w:ind w:firstLine="420"/>
        <w:jc w:val="left"/>
        <w:spacing w:line="360" w:lineRule="auto"/>
        <w:rPr>
          <w:rFonts w:hint="eastAsia" w:ascii="宋体" w:hAnsi="宋体" w:cs="宋体"/>
          <w:sz w:val="24"/>
        </w:rPr>
      </w:pPr>
      <w:r>
        <w:rPr>
          <w:rFonts w:hint="eastAsia" w:ascii="宋体" w:hAnsi="宋体" w:cs="宋体"/>
          <w:sz w:val="24"/>
        </w:rPr>
        <w:t xml:space="preserve">1.甲方有权利监督乙方工作过程和验收乙方工作；</w:t>
      </w:r>
      <w:r/>
    </w:p>
    <w:p>
      <w:pPr>
        <w:ind w:firstLine="420"/>
        <w:jc w:val="left"/>
        <w:spacing w:line="360" w:lineRule="auto"/>
        <w:rPr>
          <w:rFonts w:hint="eastAsia" w:ascii="宋体" w:hAnsi="宋体" w:cs="宋体"/>
          <w:sz w:val="24"/>
        </w:rPr>
      </w:pPr>
      <w:r>
        <w:rPr>
          <w:rFonts w:hint="eastAsia" w:ascii="宋体" w:hAnsi="宋体" w:cs="宋体"/>
          <w:sz w:val="24"/>
        </w:rPr>
        <w:t xml:space="preserve">2.甲方有义务按合同规定时间和数额支付给乙方相关费用；</w:t>
      </w:r>
      <w:r/>
    </w:p>
    <w:p>
      <w:pPr>
        <w:ind w:firstLine="420"/>
        <w:jc w:val="left"/>
        <w:spacing w:line="360" w:lineRule="auto"/>
        <w:rPr>
          <w:rFonts w:hint="eastAsia" w:ascii="宋体" w:hAnsi="宋体" w:cs="宋体"/>
          <w:sz w:val="24"/>
        </w:rPr>
      </w:pPr>
      <w:r>
        <w:rPr>
          <w:rFonts w:hint="eastAsia" w:ascii="宋体" w:hAnsi="宋体" w:cs="宋体"/>
          <w:sz w:val="24"/>
        </w:rPr>
        <w:t xml:space="preserve">3.服务的质量进行监督管理。</w:t>
      </w:r>
      <w:r/>
    </w:p>
    <w:p>
      <w:pPr>
        <w:ind w:firstLine="420"/>
        <w:jc w:val="left"/>
        <w:spacing w:line="360" w:lineRule="auto"/>
        <w:rPr>
          <w:rFonts w:hint="eastAsia" w:ascii="宋体" w:hAnsi="宋体" w:cs="宋体"/>
          <w:sz w:val="24"/>
        </w:rPr>
      </w:pPr>
      <w:r>
        <w:rPr>
          <w:rFonts w:hint="eastAsia" w:ascii="宋体" w:hAnsi="宋体" w:cs="宋体"/>
          <w:sz w:val="24"/>
        </w:rPr>
        <w:t xml:space="preserve">（二）乙方责任和义务：</w:t>
      </w:r>
      <w:r/>
    </w:p>
    <w:p>
      <w:pPr>
        <w:ind w:firstLine="420"/>
        <w:jc w:val="left"/>
        <w:spacing w:line="360" w:lineRule="auto"/>
        <w:rPr>
          <w:rFonts w:hint="eastAsia" w:ascii="宋体" w:hAnsi="宋体" w:cs="宋体"/>
          <w:sz w:val="24"/>
        </w:rPr>
      </w:pPr>
      <w:r>
        <w:rPr>
          <w:rFonts w:hint="eastAsia" w:ascii="宋体" w:hAnsi="宋体" w:cs="宋体"/>
          <w:sz w:val="24"/>
        </w:rPr>
        <w:t xml:space="preserve">1．乙方对甲方提供的资料必须保守秘密。</w:t>
      </w:r>
      <w:r/>
    </w:p>
    <w:p>
      <w:pPr>
        <w:ind w:firstLine="420"/>
        <w:jc w:val="left"/>
        <w:spacing w:line="360" w:lineRule="auto"/>
        <w:rPr>
          <w:rFonts w:hint="eastAsia" w:ascii="宋体" w:hAnsi="宋体" w:cs="宋体"/>
          <w:sz w:val="24"/>
        </w:rPr>
      </w:pPr>
      <w:r>
        <w:rPr>
          <w:rFonts w:hint="eastAsia" w:ascii="宋体" w:hAnsi="宋体" w:cs="宋体"/>
          <w:sz w:val="24"/>
        </w:rPr>
        <w:t xml:space="preserve">2．乙方服务人员要注意工作方式、方法和态度，不能与工作人员发生矛盾。</w:t>
      </w:r>
      <w:r/>
    </w:p>
    <w:p>
      <w:pPr>
        <w:ind w:firstLine="420"/>
        <w:jc w:val="left"/>
        <w:spacing w:line="360" w:lineRule="auto"/>
        <w:rPr>
          <w:rFonts w:hint="eastAsia" w:ascii="宋体" w:hAnsi="宋体" w:cs="宋体"/>
          <w:sz w:val="24"/>
        </w:rPr>
      </w:pPr>
      <w:r>
        <w:rPr>
          <w:rFonts w:hint="eastAsia" w:ascii="宋体" w:hAnsi="宋体" w:cs="宋体"/>
          <w:sz w:val="24"/>
        </w:rPr>
        <w:t xml:space="preserve">3．乙方服务人员需确保在服务过程中工作人员的人身安全。执行过程中发生任何安全问题，由乙方自行负责，甲方不承担任何责任。</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八、违约责任</w:t>
      </w:r>
      <w:r/>
    </w:p>
    <w:p>
      <w:pPr>
        <w:numPr>
          <w:ilvl w:val="0"/>
          <w:numId w:val="4"/>
        </w:numPr>
        <w:ind w:firstLine="420"/>
        <w:jc w:val="left"/>
        <w:spacing w:line="360" w:lineRule="auto"/>
        <w:tabs>
          <w:tab w:val="left" w:pos="1995" w:leader="none"/>
        </w:tabs>
        <w:rPr>
          <w:rFonts w:hint="eastAsia" w:ascii="宋体" w:hAnsi="宋体" w:cs="宋体"/>
          <w:sz w:val="24"/>
        </w:rPr>
      </w:pPr>
      <w:r>
        <w:rPr>
          <w:rFonts w:hint="eastAsia" w:ascii="宋体" w:hAnsi="宋体" w:cs="宋体"/>
          <w:sz w:val="24"/>
        </w:rPr>
        <w:t xml:space="preserve">除因甲方原因和不可抗力外，乙方未在本合同约定期限完成项目的，应向甲方支付项目费用5%的违约金；</w:t>
      </w:r>
      <w:r/>
    </w:p>
    <w:p>
      <w:pPr>
        <w:numPr>
          <w:ilvl w:val="0"/>
          <w:numId w:val="4"/>
        </w:numPr>
        <w:ind w:firstLine="420"/>
        <w:jc w:val="left"/>
        <w:spacing w:line="360" w:lineRule="auto"/>
        <w:tabs>
          <w:tab w:val="left" w:pos="1995" w:leader="none"/>
        </w:tabs>
        <w:rPr>
          <w:rFonts w:hint="eastAsia" w:ascii="宋体" w:hAnsi="宋体" w:cs="宋体"/>
          <w:sz w:val="24"/>
        </w:rPr>
      </w:pPr>
      <w:r>
        <w:rPr>
          <w:rFonts w:hint="eastAsia" w:ascii="宋体" w:hAnsi="宋体" w:cs="宋体"/>
          <w:sz w:val="24"/>
        </w:rPr>
        <w:t xml:space="preserve">因为乙方延迟提供服务，甲方行使解除权的，自甲方向乙方发出解除或部分解除本合同的书面通知到达乙方时，本合同即告解除或部分解除。</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九、未尽事宜</w:t>
      </w:r>
      <w:r/>
    </w:p>
    <w:p>
      <w:pPr>
        <w:ind w:firstLine="420"/>
        <w:jc w:val="left"/>
        <w:spacing w:line="360" w:lineRule="auto"/>
        <w:rPr>
          <w:rFonts w:hint="eastAsia" w:ascii="宋体" w:hAnsi="宋体" w:cs="宋体"/>
          <w:bCs/>
          <w:sz w:val="24"/>
        </w:rPr>
      </w:pPr>
      <w:r>
        <w:rPr>
          <w:rFonts w:hint="eastAsia" w:ascii="宋体" w:hAnsi="宋体" w:cs="宋体"/>
          <w:bCs/>
          <w:sz w:val="24"/>
        </w:rPr>
        <w:t xml:space="preserve">本合同未尽事宜由双方另行协商解决，商定的内容以补充协议形式确定，经双方签字盖章后与本合同具有同等效力。</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十、合同效力</w:t>
      </w:r>
      <w:r/>
    </w:p>
    <w:p>
      <w:pPr>
        <w:ind w:firstLine="420"/>
        <w:jc w:val="left"/>
        <w:spacing w:line="360" w:lineRule="auto"/>
        <w:rPr>
          <w:rFonts w:hint="eastAsia" w:ascii="宋体" w:hAnsi="宋体" w:cs="宋体"/>
          <w:bCs/>
          <w:sz w:val="24"/>
        </w:rPr>
      </w:pPr>
      <w:r>
        <w:rPr>
          <w:rFonts w:hint="eastAsia" w:ascii="宋体" w:hAnsi="宋体" w:cs="宋体"/>
          <w:bCs/>
          <w:sz w:val="24"/>
        </w:rPr>
        <w:t xml:space="preserve">本合同一式五份，具有同等法律效力，甲方执二份，乙方执二份，</w:t>
      </w:r>
      <w:r>
        <w:rPr>
          <w:rFonts w:hint="eastAsia" w:ascii="宋体" w:hAnsi="宋体" w:cs="宋体"/>
          <w:sz w:val="24"/>
        </w:rPr>
        <w:t xml:space="preserve">并报一份至政府采购监督管理部门备案。</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十一、生效日期</w:t>
      </w:r>
      <w:r/>
    </w:p>
    <w:p>
      <w:pPr>
        <w:ind w:firstLine="420"/>
        <w:jc w:val="left"/>
        <w:spacing w:line="360" w:lineRule="auto"/>
        <w:rPr>
          <w:rFonts w:hint="eastAsia" w:ascii="宋体" w:hAnsi="宋体" w:cs="宋体"/>
          <w:sz w:val="24"/>
        </w:rPr>
      </w:pPr>
      <w:r>
        <w:rPr>
          <w:rFonts w:hint="eastAsia" w:ascii="宋体" w:hAnsi="宋体" w:cs="宋体"/>
          <w:bCs/>
          <w:sz w:val="24"/>
        </w:rPr>
        <w:t xml:space="preserve">本合同自签署之日起生效。</w:t>
      </w:r>
      <w:r/>
    </w:p>
    <w:p>
      <w:pPr>
        <w:ind w:firstLine="420"/>
        <w:spacing w:line="360" w:lineRule="auto"/>
        <w:rPr>
          <w:rFonts w:hint="eastAsia" w:ascii="宋体" w:hAnsi="宋体" w:cs="宋体"/>
          <w:sz w:val="24"/>
        </w:rPr>
      </w:pPr>
      <w:r>
        <w:rPr>
          <w:rFonts w:hint="eastAsia" w:ascii="宋体" w:hAnsi="宋体" w:cs="宋体"/>
          <w:sz w:val="24"/>
        </w:rPr>
        <w:t xml:space="preserve">甲方：                                 乙方：</w:t>
      </w:r>
      <w:r/>
    </w:p>
    <w:p>
      <w:pPr>
        <w:ind w:firstLine="420"/>
        <w:spacing w:line="360" w:lineRule="auto"/>
        <w:rPr>
          <w:rFonts w:hint="eastAsia" w:ascii="宋体" w:hAnsi="宋体" w:cs="宋体"/>
          <w:sz w:val="24"/>
        </w:rPr>
      </w:pPr>
      <w:r>
        <w:rPr>
          <w:rFonts w:hint="eastAsia" w:ascii="宋体" w:hAnsi="宋体" w:cs="宋体"/>
          <w:sz w:val="24"/>
        </w:rPr>
        <w:t xml:space="preserve">地址：                                 地址：</w:t>
      </w:r>
      <w:r/>
    </w:p>
    <w:p>
      <w:pPr>
        <w:ind w:firstLine="420"/>
        <w:spacing w:line="360" w:lineRule="auto"/>
        <w:rPr>
          <w:rFonts w:hint="eastAsia" w:ascii="宋体" w:hAnsi="宋体" w:cs="宋体"/>
          <w:sz w:val="24"/>
        </w:rPr>
      </w:pPr>
      <w:r>
        <w:rPr>
          <w:rFonts w:hint="eastAsia" w:ascii="宋体" w:hAnsi="宋体" w:cs="宋体"/>
          <w:sz w:val="24"/>
        </w:rPr>
        <w:t xml:space="preserve">法定代表人：                           法定代表人：</w:t>
      </w:r>
      <w:r/>
    </w:p>
    <w:p>
      <w:pPr>
        <w:ind w:firstLine="420"/>
        <w:spacing w:line="360" w:lineRule="auto"/>
        <w:rPr>
          <w:rFonts w:hint="eastAsia" w:ascii="宋体" w:hAnsi="宋体" w:cs="宋体"/>
          <w:sz w:val="24"/>
        </w:rPr>
      </w:pPr>
      <w:r>
        <w:rPr>
          <w:rFonts w:hint="eastAsia" w:ascii="宋体" w:hAnsi="宋体" w:cs="宋体"/>
          <w:sz w:val="24"/>
        </w:rPr>
        <w:t xml:space="preserve">授权委托代理人：                       授权委托代理人：</w:t>
      </w:r>
      <w:r/>
    </w:p>
    <w:p>
      <w:pPr>
        <w:ind w:firstLine="420"/>
        <w:spacing w:line="360" w:lineRule="auto"/>
        <w:rPr>
          <w:rFonts w:hint="eastAsia" w:ascii="宋体" w:hAnsi="宋体" w:cs="宋体"/>
          <w:sz w:val="24"/>
        </w:rPr>
      </w:pPr>
      <w:r>
        <w:rPr>
          <w:rFonts w:hint="eastAsia" w:ascii="宋体" w:hAnsi="宋体" w:cs="宋体"/>
          <w:sz w:val="24"/>
        </w:rPr>
        <w:t xml:space="preserve">电话：                                 电话：</w:t>
      </w:r>
      <w:r/>
    </w:p>
    <w:p>
      <w:pPr>
        <w:ind w:firstLine="420"/>
        <w:spacing w:line="360" w:lineRule="auto"/>
        <w:rPr>
          <w:rFonts w:hint="eastAsia" w:ascii="宋体" w:hAnsi="宋体" w:cs="宋体"/>
          <w:sz w:val="24"/>
        </w:rPr>
      </w:pPr>
      <w:r>
        <w:rPr>
          <w:rFonts w:hint="eastAsia" w:ascii="宋体" w:hAnsi="宋体" w:cs="宋体"/>
          <w:sz w:val="24"/>
        </w:rPr>
        <w:t xml:space="preserve">传真：                                 传真：</w:t>
      </w:r>
      <w:r/>
    </w:p>
    <w:p>
      <w:pPr>
        <w:ind w:firstLine="420"/>
        <w:spacing w:line="360" w:lineRule="auto"/>
        <w:rPr>
          <w:rFonts w:hint="eastAsia" w:ascii="宋体" w:hAnsi="宋体" w:cs="宋体"/>
          <w:sz w:val="24"/>
        </w:rPr>
      </w:pPr>
      <w:r>
        <w:rPr>
          <w:rFonts w:hint="eastAsia" w:ascii="宋体" w:hAnsi="宋体" w:cs="宋体"/>
          <w:sz w:val="24"/>
        </w:rPr>
        <w:t xml:space="preserve">邮政编码：                             邮政编码：</w:t>
      </w:r>
      <w:r/>
    </w:p>
    <w:p>
      <w:pPr>
        <w:ind w:firstLine="420"/>
        <w:jc w:val="center"/>
        <w:spacing w:line="360" w:lineRule="auto"/>
        <w:rPr>
          <w:rFonts w:hint="eastAsia" w:ascii="宋体" w:hAnsi="宋体" w:cs="宋体"/>
          <w:sz w:val="24"/>
        </w:rPr>
      </w:pPr>
      <w:r>
        <w:rPr>
          <w:rFonts w:hint="eastAsia" w:ascii="宋体" w:hAnsi="宋体" w:cs="宋体"/>
          <w:sz w:val="24"/>
        </w:rPr>
        <w:t xml:space="preserve">开户银行：</w:t>
      </w:r>
      <w:r/>
    </w:p>
    <w:p>
      <w:pPr>
        <w:ind w:firstLine="5280"/>
        <w:spacing w:line="360" w:lineRule="auto"/>
        <w:rPr>
          <w:rFonts w:hint="eastAsia" w:ascii="宋体" w:hAnsi="宋体" w:cs="宋体"/>
          <w:sz w:val="24"/>
        </w:rPr>
      </w:pPr>
      <w:r>
        <w:rPr>
          <w:rFonts w:hint="eastAsia" w:ascii="宋体" w:hAnsi="宋体" w:cs="宋体"/>
          <w:sz w:val="24"/>
        </w:rPr>
        <w:t xml:space="preserve">账号：</w:t>
      </w:r>
      <w:r/>
    </w:p>
    <w:p>
      <w:pPr>
        <w:ind w:firstLine="420"/>
        <w:spacing w:line="360" w:lineRule="auto"/>
        <w:rPr>
          <w:rFonts w:hint="eastAsia" w:ascii="宋体" w:hAnsi="宋体" w:cs="宋体"/>
          <w:sz w:val="24"/>
        </w:rPr>
      </w:pPr>
      <w:r>
        <w:rPr>
          <w:rFonts w:hint="eastAsia" w:ascii="宋体" w:hAnsi="宋体" w:cs="宋体"/>
          <w:sz w:val="24"/>
        </w:rPr>
        <w:t xml:space="preserve">签订地点：灌南县                       签订日期：  年  月  日</w:t>
      </w:r>
      <w:r/>
    </w:p>
    <w:p>
      <w:pPr>
        <w:pStyle w:val="1119"/>
        <w:ind w:firstLine="480"/>
        <w:rPr>
          <w:rFonts w:ascii="宋体" w:hAnsi="宋体" w:eastAsia="宋体" w:cs="宋体"/>
          <w:color w:val="auto"/>
          <w:szCs w:val="24"/>
        </w:rPr>
      </w:pPr>
      <w:r>
        <w:rPr>
          <w:rFonts w:ascii="宋体" w:hAnsi="宋体" w:eastAsia="宋体" w:cs="宋体"/>
          <w:color w:val="auto"/>
          <w:szCs w:val="24"/>
        </w:rPr>
      </w:r>
      <w:r/>
    </w:p>
    <w:p>
      <w:pPr>
        <w:pStyle w:val="1119"/>
        <w:ind w:firstLine="480"/>
        <w:rPr>
          <w:rFonts w:ascii="宋体" w:hAnsi="宋体" w:eastAsia="宋体"/>
          <w:color w:val="auto"/>
        </w:rPr>
      </w:pPr>
      <w:r>
        <w:rPr>
          <w:rFonts w:ascii="宋体" w:hAnsi="宋体" w:eastAsia="宋体"/>
          <w:color w:val="auto"/>
        </w:rPr>
      </w:r>
      <w:r/>
    </w:p>
    <w:p>
      <w:pPr>
        <w:jc w:val="left"/>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sz w:val="32"/>
          <w:szCs w:val="32"/>
        </w:rPr>
        <w:t xml:space="preserve">本合同格式条款仅供参考，具体根据双方协调后签订的合同为准。</w:t>
      </w:r>
      <w:r/>
    </w:p>
    <w:p>
      <w:pPr>
        <w:jc w:val="left"/>
        <w:spacing w:line="360" w:lineRule="auto"/>
        <w:rPr>
          <w:rFonts w:hint="eastAsia" w:ascii="宋体" w:hAnsi="宋体" w:cs="宋体"/>
        </w:rPr>
      </w:pPr>
      <w:r>
        <w:rPr>
          <w:rFonts w:hint="eastAsia" w:ascii="宋体" w:hAnsi="宋体" w:cs="宋体"/>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spacing w:line="360" w:lineRule="auto"/>
        <w:rPr>
          <w:rFonts w:hint="eastAsia" w:ascii="宋体" w:cs="宋体"/>
          <w:b/>
          <w:bCs/>
          <w:sz w:val="24"/>
          <w:szCs w:val="24"/>
        </w:rPr>
      </w:pPr>
      <w:r>
        <w:rPr>
          <w:rFonts w:hint="eastAsia" w:ascii="宋体" w:cs="宋体"/>
          <w:b/>
          <w:bCs/>
          <w:sz w:val="24"/>
          <w:szCs w:val="24"/>
        </w:rPr>
      </w:r>
      <w:r/>
    </w:p>
    <w:p>
      <w:pPr>
        <w:pStyle w:val="1059"/>
        <w:jc w:val="center"/>
        <w:spacing w:line="360" w:lineRule="auto"/>
        <w:rPr>
          <w:rFonts w:hint="eastAsia" w:ascii="宋体" w:cs="宋体"/>
          <w:b/>
          <w:sz w:val="44"/>
          <w:szCs w:val="44"/>
        </w:rPr>
        <w:outlineLvl w:val="0"/>
      </w:pPr>
      <w:r/>
      <w:bookmarkStart w:id="175" w:name="_Toc8984"/>
      <w:r/>
      <w:bookmarkStart w:id="176" w:name="_Toc8353"/>
      <w:r>
        <w:rPr>
          <w:rStyle w:val="1273"/>
          <w:rFonts w:hint="eastAsia" w:ascii="宋体" w:hAnsi="宋体" w:cs="宋体"/>
          <w:sz w:val="44"/>
          <w:szCs w:val="44"/>
        </w:rPr>
        <w:t xml:space="preserve">第四章 投标文件格式</w:t>
      </w:r>
      <w:bookmarkEnd w:id="175"/>
      <w:r/>
      <w:bookmarkEnd w:id="176"/>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52"/>
          <w:szCs w:val="52"/>
        </w:rPr>
      </w:pPr>
      <w:r>
        <w:rPr>
          <w:rFonts w:hint="eastAsia" w:ascii="宋体" w:hAnsi="宋体"/>
          <w:b/>
          <w:sz w:val="52"/>
          <w:szCs w:val="52"/>
        </w:rPr>
        <w:t xml:space="preserve">连 云 港 市 政 府 采 购</w:t>
      </w:r>
      <w:r/>
    </w:p>
    <w:p>
      <w:pP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投标文件</w:t>
      </w:r>
      <w:r/>
    </w:p>
    <w:p>
      <w:pPr>
        <w:rPr>
          <w:rFonts w:hint="eastAsia" w:ascii="宋体" w:hAnsi="宋体"/>
          <w:b/>
          <w:sz w:val="52"/>
          <w:szCs w:val="52"/>
        </w:rPr>
      </w:pPr>
      <w:r>
        <w:rPr>
          <w:rFonts w:hint="eastAsia" w:ascii="宋体" w:hAnsi="宋体"/>
          <w:b/>
          <w:sz w:val="52"/>
          <w:szCs w:val="52"/>
        </w:rPr>
      </w:r>
      <w:r/>
    </w:p>
    <w:p>
      <w:pPr>
        <w:rPr>
          <w:rFonts w:hint="eastAsia" w:ascii="宋体" w:hAnsi="宋体"/>
          <w:b/>
          <w:sz w:val="36"/>
          <w:szCs w:val="21"/>
        </w:rPr>
      </w:pPr>
      <w:r>
        <w:rPr>
          <w:rFonts w:hint="eastAsia" w:ascii="宋体" w:hAnsi="宋体"/>
          <w:b/>
          <w:sz w:val="36"/>
          <w:szCs w:val="21"/>
        </w:r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项目名称：</w:t>
      </w:r>
      <w:bookmarkStart w:id="177" w:name="_Hlk170820193"/>
      <w:r>
        <w:rPr>
          <w:rFonts w:hint="eastAsia" w:ascii="宋体" w:hAnsi="宋体"/>
          <w:b/>
          <w:sz w:val="30"/>
          <w:szCs w:val="30"/>
          <w:u w:val="single"/>
        </w:rPr>
        <w:t xml:space="preserve">                                      </w:t>
      </w:r>
      <w:bookmarkEnd w:id="177"/>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项目编号：</w:t>
      </w:r>
      <w:r>
        <w:rPr>
          <w:rFonts w:hint="eastAsia" w:ascii="宋体" w:hAnsi="宋体"/>
          <w:b/>
          <w:sz w:val="30"/>
          <w:szCs w:val="30"/>
          <w:u w:val="single"/>
        </w:rPr>
        <w:t xml:space="preserve">                                      </w:t>
      </w:r>
      <w:r/>
    </w:p>
    <w:p>
      <w:pPr>
        <w:pStyle w:val="1271"/>
      </w:pPr>
      <w:r/>
      <w:r/>
    </w:p>
    <w:p>
      <w:pPr>
        <w:pStyle w:val="1271"/>
      </w:p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投标人名称：</w:t>
      </w:r>
      <w:r>
        <w:rPr>
          <w:rFonts w:hint="eastAsia" w:ascii="宋体" w:hAnsi="宋体"/>
          <w:b/>
          <w:sz w:val="30"/>
          <w:szCs w:val="30"/>
          <w:u w:val="single"/>
        </w:rPr>
        <w:t xml:space="preserve">         （加盖CA电子公章）        </w:t>
      </w:r>
      <w:r/>
    </w:p>
    <w:p>
      <w:pPr>
        <w:ind w:firstLine="1054"/>
        <w:spacing w:line="480" w:lineRule="auto"/>
        <w:rPr>
          <w:rFonts w:hint="eastAsia" w:ascii="宋体" w:hAnsi="宋体"/>
          <w:b/>
          <w:sz w:val="30"/>
          <w:szCs w:val="30"/>
        </w:rPr>
      </w:pPr>
      <w:r>
        <w:rPr>
          <w:rFonts w:hint="eastAsia" w:ascii="宋体" w:hAnsi="宋体"/>
          <w:b/>
          <w:sz w:val="30"/>
          <w:szCs w:val="30"/>
        </w:rPr>
        <w:t xml:space="preserve">投标人地址：</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rPr>
      </w:pPr>
      <w:r>
        <w:rPr>
          <w:rFonts w:hint="eastAsia" w:ascii="宋体" w:hAnsi="宋体"/>
          <w:b/>
          <w:sz w:val="30"/>
          <w:szCs w:val="30"/>
        </w:rPr>
        <w:t xml:space="preserve">法定代表人：</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委托代理人：</w:t>
      </w:r>
      <w:r>
        <w:rPr>
          <w:rFonts w:hint="eastAsia" w:ascii="宋体" w:hAnsi="宋体"/>
          <w:b/>
          <w:sz w:val="30"/>
          <w:szCs w:val="30"/>
          <w:u w:val="single"/>
        </w:rPr>
        <w:t xml:space="preserve">（委托代理时填写）                    </w:t>
      </w:r>
      <w:r/>
    </w:p>
    <w:p>
      <w:pPr>
        <w:ind w:firstLine="1054"/>
        <w:spacing w:line="480" w:lineRule="auto"/>
        <w:rPr>
          <w:rFonts w:hint="eastAsia" w:ascii="宋体" w:hAnsi="宋体"/>
          <w:b/>
          <w:sz w:val="30"/>
          <w:szCs w:val="30"/>
        </w:rPr>
      </w:pPr>
      <w:r>
        <w:rPr>
          <w:rFonts w:hint="eastAsia" w:ascii="宋体" w:hAnsi="宋体"/>
          <w:b/>
          <w:sz w:val="30"/>
          <w:szCs w:val="30"/>
        </w:rPr>
        <w:t xml:space="preserve">日      期：</w:t>
      </w:r>
      <w:r>
        <w:rPr>
          <w:rFonts w:hint="eastAsia" w:ascii="宋体" w:hAnsi="宋体"/>
          <w:b/>
          <w:sz w:val="30"/>
          <w:szCs w:val="30"/>
          <w:u w:val="single"/>
        </w:rPr>
        <w:t xml:space="preserve">                                      </w:t>
      </w:r>
      <w:r/>
    </w:p>
    <w:p>
      <w:pPr>
        <w:pStyle w:val="1059"/>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076"/>
        <w:ind w:firstLine="723"/>
        <w:jc w:val="center"/>
        <w:spacing w:before="0" w:beforeAutospacing="0" w:after="0" w:afterAutospacing="0" w:line="880" w:lineRule="exact"/>
        <w:widowControl w:val="off"/>
        <w:rPr>
          <w:rFonts w:hint="eastAsia" w:ascii="宋体" w:hAnsi="宋体" w:cs="宋体"/>
          <w:b/>
          <w:bCs/>
          <w:color w:val="000000"/>
          <w:sz w:val="36"/>
          <w:szCs w:val="36"/>
        </w:rPr>
      </w:pPr>
      <w:r>
        <w:rPr>
          <w:rFonts w:hint="eastAsia" w:ascii="宋体" w:hAnsi="宋体" w:cs="宋体"/>
          <w:b/>
          <w:bCs/>
          <w:color w:val="000000"/>
          <w:sz w:val="36"/>
          <w:szCs w:val="36"/>
        </w:rPr>
      </w:r>
      <w:r/>
    </w:p>
    <w:p>
      <w:pPr>
        <w:keepLines/>
        <w:keepNext/>
        <w:rPr>
          <w:rFonts w:ascii="Arial" w:hAnsi="Arial" w:eastAsia="黑体"/>
          <w:b/>
          <w:bCs/>
          <w:sz w:val="32"/>
          <w:szCs w:val="32"/>
        </w:rPr>
        <w:outlineLvl w:val="1"/>
      </w:pPr>
      <w:r/>
      <w:bookmarkStart w:id="178" w:name="_Toc8539"/>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w:t>
      </w:r>
      <w:r>
        <w:rPr>
          <w:rFonts w:hint="eastAsia" w:ascii="Arial" w:hAnsi="Arial" w:eastAsia="黑体"/>
          <w:b/>
          <w:bCs/>
          <w:sz w:val="24"/>
          <w:szCs w:val="32"/>
          <w:lang w:val="en-US" w:eastAsia="zh-CN"/>
        </w:rPr>
        <w:t xml:space="preserve">投标</w:t>
      </w:r>
      <w:r>
        <w:rPr>
          <w:rFonts w:hint="eastAsia" w:ascii="Arial" w:hAnsi="Arial" w:eastAsia="黑体"/>
          <w:b/>
          <w:bCs/>
          <w:sz w:val="24"/>
          <w:szCs w:val="32"/>
        </w:rPr>
        <w:t xml:space="preserve">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采购人</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u w:val="single"/>
          <w:lang w:val="en-US" w:eastAsia="zh-CN"/>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cs="宋体"/>
          <w:color w:val="auto"/>
          <w:sz w:val="24"/>
          <w:szCs w:val="21"/>
          <w:highlight w:val="none"/>
          <w:lang w:val="en-US" w:eastAsia="zh-CN"/>
        </w:rPr>
        <w:t xml:space="preserve">项目编号</w:t>
      </w:r>
      <w:r>
        <w:rPr>
          <w:rFonts w:hint="eastAsia" w:ascii="宋体" w:hAnsi="宋体" w:eastAsia="宋体" w:cs="宋体"/>
          <w:color w:val="auto"/>
          <w:sz w:val="24"/>
          <w:szCs w:val="21"/>
          <w:highlight w:val="none"/>
        </w:rPr>
        <w:t xml:space="preserve">_________________号招标文件，正式授权下述签字___________(姓名)代表我方______________（投标人的名称），全权处理本次项目投标的有关事宜。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pStyle w:val="1050"/>
        <w:rPr>
          <w:rFonts w:hint="eastAsia"/>
        </w:rPr>
      </w:pPr>
      <w:r>
        <w:rPr>
          <w:rFonts w:hint="eastAsia"/>
        </w:rPr>
      </w:r>
      <w:r/>
    </w:p>
    <w:p>
      <w:pPr>
        <w:jc w:val="left"/>
        <w:spacing w:line="360" w:lineRule="auto"/>
        <w:rPr>
          <w:rFonts w:hint="eastAsia" w:ascii="宋体" w:hAnsi="宋体"/>
          <w:bCs/>
          <w:sz w:val="24"/>
        </w:rPr>
      </w:pPr>
      <w:r>
        <w:rPr>
          <w:rFonts w:hint="eastAsia" w:ascii="宋体" w:hAnsi="宋体"/>
          <w:sz w:val="24"/>
        </w:rPr>
        <w:t xml:space="preserve">注：未按照本响应函的格式要求填写的，将造成非实质响应，从而导致该供应商响应无效。</w:t>
      </w:r>
      <w:bookmarkStart w:id="179" w:name="_Toc91256336"/>
      <w:r/>
      <w:bookmarkStart w:id="180" w:name="_Toc91183848"/>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2</w:t>
      </w:r>
      <w:r>
        <w:rPr>
          <w:rFonts w:hint="eastAsia" w:ascii="Arial" w:hAnsi="Arial" w:eastAsia="黑体"/>
          <w:b/>
          <w:bCs/>
          <w:sz w:val="24"/>
          <w:szCs w:val="32"/>
        </w:rPr>
        <w:t xml:space="preserve">、开标一览表</w:t>
      </w:r>
      <w:r/>
    </w:p>
    <w:p>
      <w:pPr>
        <w:jc w:val="center"/>
        <w:rPr>
          <w:rFonts w:hint="eastAsia" w:ascii="宋体" w:hAnsi="宋体" w:eastAsiaTheme="minorEastAsia" w:cstheme="minorBidi"/>
          <w:bCs/>
          <w:sz w:val="24"/>
          <w:szCs w:val="22"/>
        </w:rPr>
      </w:pPr>
      <w:r>
        <w:rPr>
          <w:rFonts w:hint="eastAsia" w:ascii="黑体" w:hAnsi="黑体" w:eastAsia="黑体" w:cs="宋体"/>
          <w:bCs/>
          <w:sz w:val="36"/>
          <w:szCs w:val="28"/>
        </w:rPr>
        <w:t xml:space="preserve">开标一览表</w:t>
      </w:r>
      <w:r/>
    </w:p>
    <w:p>
      <w:pPr>
        <w:ind w:firstLine="480"/>
        <w:jc w:val="left"/>
        <w:spacing w:line="360" w:lineRule="auto"/>
        <w:rPr>
          <w:rFonts w:hint="eastAsia" w:ascii="宋体" w:hAnsi="宋体"/>
          <w:bCs/>
          <w:sz w:val="24"/>
        </w:rPr>
      </w:pPr>
      <w:r>
        <w:rPr>
          <w:rFonts w:hint="eastAsia" w:ascii="宋体" w:hAnsi="宋体"/>
          <w:bCs/>
          <w:sz w:val="24"/>
        </w:rPr>
        <w:t xml:space="preserve">标段编号：【标段编号】</w:t>
      </w:r>
      <w:r/>
    </w:p>
    <w:p>
      <w:pPr>
        <w:ind w:firstLine="480"/>
        <w:jc w:val="left"/>
        <w:spacing w:line="360" w:lineRule="auto"/>
        <w:rPr>
          <w:rFonts w:hint="eastAsia" w:ascii="宋体" w:hAnsi="宋体"/>
          <w:bCs/>
          <w:sz w:val="24"/>
        </w:rPr>
      </w:pPr>
      <w:r>
        <w:rPr>
          <w:rFonts w:hint="eastAsia" w:ascii="宋体" w:hAnsi="宋体"/>
          <w:bCs/>
          <w:sz w:val="24"/>
        </w:rPr>
        <w:t xml:space="preserve">标段名称：【标段名称】</w:t>
      </w:r>
      <w:r/>
    </w:p>
    <w:p>
      <w:pPr>
        <w:pStyle w:val="1119"/>
        <w:rPr>
          <w:rFonts w:hint="default" w:ascii="MS Mincho" w:hAnsiTheme="minorHAnsi"/>
          <w:color w:val="auto"/>
        </w:rPr>
      </w:pPr>
      <w:r>
        <w:rPr>
          <w:rFonts w:hint="default" w:ascii="MS Mincho" w:hAnsiTheme="minorHAnsi"/>
          <w:color w:val="auto"/>
        </w:rPr>
      </w:r>
      <w:r/>
    </w:p>
    <w:tbl>
      <w:tblPr>
        <w:tblStyle w:val="10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4966"/>
      </w:tblGrid>
      <w:tr>
        <w:trPr>
          <w:cantSplit/>
          <w:jc w:val="center"/>
          <w:trHeight w:val="78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标题</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t xml:space="preserve">内容</w:t>
            </w:r>
            <w:r/>
          </w:p>
        </w:tc>
      </w:tr>
      <w:tr>
        <w:trPr>
          <w:cantSplit/>
          <w:jc w:val="center"/>
          <w:trHeight w:val="131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投标报价（元）</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rPr>
                <w:rFonts w:asciiTheme="minorHAnsi" w:hAnsiTheme="minorHAnsi"/>
                <w:szCs w:val="22"/>
              </w:rPr>
            </w:pPr>
            <w:r>
              <w:rPr>
                <w:rFonts w:asciiTheme="minorHAnsi" w:hAnsiTheme="minorHAnsi"/>
                <w:szCs w:val="22"/>
              </w:rPr>
            </w:r>
            <w:r/>
          </w:p>
        </w:tc>
      </w:tr>
      <w:tr>
        <w:trPr>
          <w:cantSplit/>
          <w:jc w:val="center"/>
          <w:trHeight w:val="140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服务时间</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r>
            <w:r/>
          </w:p>
        </w:tc>
      </w:tr>
    </w:tbl>
    <w:p>
      <w:pPr>
        <w:ind w:firstLine="480"/>
        <w:jc w:val="left"/>
        <w:spacing w:line="360" w:lineRule="auto"/>
        <w:rPr>
          <w:rFonts w:hint="eastAsia" w:ascii="宋体" w:hAnsi="宋体" w:eastAsiaTheme="minorEastAsia" w:cstheme="minorBidi"/>
          <w:bCs/>
          <w:sz w:val="24"/>
          <w:szCs w:val="22"/>
        </w:rPr>
      </w:pPr>
      <w:r>
        <w:rPr>
          <w:rFonts w:hint="eastAsia" w:ascii="宋体" w:hAnsi="宋体" w:eastAsiaTheme="minorEastAsia" w:cstheme="minorBidi"/>
          <w:bCs/>
          <w:sz w:val="24"/>
          <w:szCs w:val="22"/>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jc w:val="left"/>
        <w:spacing w:line="360" w:lineRule="auto"/>
        <w:rPr>
          <w:rFonts w:hint="eastAsia" w:ascii="宋体" w:hAnsi="宋体"/>
          <w:bCs/>
          <w:sz w:val="24"/>
        </w:rPr>
      </w:pPr>
      <w:r>
        <w:rPr>
          <w:rFonts w:hint="eastAsia" w:ascii="宋体" w:hAnsi="宋体"/>
          <w:bCs/>
          <w:sz w:val="24"/>
        </w:rPr>
        <w:t xml:space="preserve">投标人（盖章）：</w:t>
      </w:r>
      <w:r/>
    </w:p>
    <w:p>
      <w:pPr>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keepLines/>
        <w:keepNext/>
        <w:rPr>
          <w:rFonts w:hint="eastAsia" w:ascii="宋体" w:hAnsi="宋体" w:eastAsia="黑体"/>
          <w:bCs/>
          <w:sz w:val="32"/>
          <w:szCs w:val="21"/>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3</w:t>
      </w:r>
      <w:r>
        <w:rPr>
          <w:rFonts w:hint="eastAsia" w:ascii="Arial" w:hAnsi="Arial" w:eastAsia="黑体"/>
          <w:b/>
          <w:bCs/>
          <w:sz w:val="24"/>
          <w:szCs w:val="32"/>
        </w:rPr>
        <w:t xml:space="preserve">、详细报价书</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详细报价书</w:t>
      </w:r>
      <w:r/>
    </w:p>
    <w:p>
      <w:pPr>
        <w:jc w:val="center"/>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00" w:lineRule="exact"/>
        <w:rPr>
          <w:rFonts w:hint="eastAsia" w:ascii="宋体" w:hAnsi="宋体"/>
          <w:b/>
          <w:sz w:val="28"/>
          <w:szCs w:val="30"/>
        </w:rPr>
      </w:pPr>
      <w:r>
        <w:rPr>
          <w:rFonts w:hint="eastAsia"/>
          <w:color w:val="000000"/>
          <w:sz w:val="28"/>
          <w:szCs w:val="28"/>
        </w:rPr>
        <w:t xml:space="preserve">（格式自拟、参照现行计价规范要求，扫描上传至投标所需其它材料中，并加盖企业电子公章）</w:t>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bookmarkEnd w:id="179"/>
      <w:r/>
      <w:bookmarkEnd w:id="180"/>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ind w:firstLine="480"/>
        <w:jc w:val="left"/>
        <w:spacing w:line="360" w:lineRule="auto"/>
        <w:rPr>
          <w:rFonts w:hint="eastAsia" w:ascii="宋体" w:hAnsi="宋体"/>
          <w:bCs/>
          <w:sz w:val="24"/>
        </w:rPr>
      </w:pPr>
      <w:r>
        <w:rPr>
          <w:rFonts w:hint="eastAsia" w:ascii="宋体" w:hAnsi="宋体"/>
          <w:bCs/>
          <w:sz w:val="24"/>
        </w:rPr>
        <w:t xml:space="preserve">投标人（盖章）：</w:t>
      </w:r>
      <w:r/>
    </w:p>
    <w:p>
      <w:pPr>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keepLines/>
        <w:keepNext/>
        <w:rPr>
          <w:rFonts w:ascii="Arial" w:hAnsi="Arial" w:eastAsia="黑体"/>
          <w:b/>
          <w:bCs/>
          <w:sz w:val="32"/>
          <w:szCs w:val="32"/>
        </w:rPr>
        <w:outlineLvl w:val="1"/>
      </w:pPr>
      <w:r>
        <w:rPr>
          <w:rFonts w:ascii="Arial" w:hAnsi="Arial"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4</w:t>
      </w:r>
      <w:r>
        <w:rPr>
          <w:rFonts w:hint="eastAsia" w:ascii="Arial" w:hAnsi="Arial" w:eastAsia="黑体"/>
          <w:b/>
          <w:bCs/>
          <w:sz w:val="24"/>
          <w:szCs w:val="32"/>
        </w:rPr>
        <w:t xml:space="preserve">、中小企业声明函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hint="eastAsia" w:ascii="宋体" w:hAnsi="宋体"/>
          <w:sz w:val="24"/>
        </w:rPr>
      </w:pPr>
      <w:r>
        <w:rPr>
          <w:rFonts w:hint="eastAsia" w:ascii="宋体" w:hAnsi="宋体"/>
          <w:sz w:val="24"/>
        </w:rPr>
        <w:t xml:space="preserve">本公司郑重声明，根据《政府采购促进中小企业发展管理办法》（财库﹝2020﹞46号）的规定，本公司参加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采购活动，服务全部由符合政策要求的中小企业承接。</w:t>
      </w:r>
      <w:r/>
    </w:p>
    <w:p>
      <w:pPr>
        <w:ind w:firstLine="480"/>
        <w:spacing w:line="360" w:lineRule="auto"/>
        <w:rPr>
          <w:rFonts w:hint="eastAsia" w:ascii="宋体" w:hAnsi="宋体"/>
          <w:sz w:val="24"/>
        </w:rPr>
      </w:pPr>
      <w:r>
        <w:rPr>
          <w:rFonts w:hint="eastAsia" w:ascii="宋体" w:hAnsi="宋体"/>
          <w:sz w:val="24"/>
          <w:u w:val="single"/>
        </w:rPr>
        <w:t xml:space="preserve">（标的名称）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，从业人员人，营业收入为万元，资产总额为万元，属于</w:t>
      </w:r>
      <w:r>
        <w:rPr>
          <w:rFonts w:hint="eastAsia" w:ascii="宋体" w:hAnsi="宋体"/>
          <w:sz w:val="24"/>
          <w:u w:val="single"/>
        </w:rPr>
        <w:t xml:space="preserve">（小型企业、微型企业）</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 </w:t>
      </w:r>
      <w:r/>
    </w:p>
    <w:p>
      <w:pPr>
        <w:ind w:firstLine="480"/>
        <w:spacing w:line="360" w:lineRule="auto"/>
        <w:rPr>
          <w:rFonts w:hint="eastAsia" w:ascii="宋体" w:hAnsi="宋体"/>
          <w:sz w:val="24"/>
        </w:rPr>
      </w:pPr>
      <w:r>
        <w:rPr>
          <w:rFonts w:hint="eastAsia" w:ascii="宋体" w:hAnsi="宋体"/>
          <w:sz w:val="24"/>
        </w:rPr>
      </w:r>
      <w:r/>
    </w:p>
    <w:p>
      <w:pPr>
        <w:ind w:right="480" w:firstLine="4920"/>
        <w:spacing w:line="360" w:lineRule="auto"/>
        <w:rPr>
          <w:rFonts w:hint="eastAsia" w:ascii="宋体" w:hAnsi="宋体"/>
          <w:sz w:val="24"/>
        </w:rPr>
      </w:pPr>
      <w:r>
        <w:rPr>
          <w:rFonts w:hint="eastAsia" w:ascii="宋体" w:hAnsi="宋体"/>
          <w:sz w:val="24"/>
        </w:rPr>
      </w:r>
      <w:r/>
    </w:p>
    <w:p>
      <w:pPr>
        <w:ind w:right="480" w:firstLine="4920"/>
        <w:spacing w:line="360" w:lineRule="auto"/>
        <w:rPr>
          <w:rFonts w:hint="eastAsia" w:ascii="宋体" w:hAnsi="宋体"/>
          <w:sz w:val="24"/>
        </w:rPr>
      </w:pPr>
      <w:r>
        <w:rPr>
          <w:rFonts w:hint="eastAsia" w:ascii="宋体" w:hAnsi="宋体"/>
          <w:sz w:val="24"/>
        </w:rPr>
        <w:t xml:space="preserve">企业名称（盖章）： </w:t>
      </w:r>
      <w:r/>
    </w:p>
    <w:p>
      <w:pPr>
        <w:ind w:right="480" w:firstLine="4920"/>
        <w:spacing w:line="360" w:lineRule="auto"/>
        <w:rPr>
          <w:rFonts w:hint="eastAsia" w:ascii="宋体" w:hAnsi="宋体"/>
          <w:sz w:val="24"/>
        </w:rPr>
      </w:pPr>
      <w:r>
        <w:rPr>
          <w:rFonts w:hint="eastAsia" w:ascii="宋体" w:hAnsi="宋体"/>
          <w:sz w:val="24"/>
        </w:rPr>
        <w:t xml:space="preserve">日 期：</w:t>
      </w:r>
      <w:r/>
    </w:p>
    <w:p>
      <w:pPr>
        <w:ind w:right="480" w:firstLine="492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firstLine="480"/>
        <w:spacing w:line="360" w:lineRule="auto"/>
        <w:rPr>
          <w:rFonts w:hint="eastAsia" w:ascii="宋体" w:hAnsi="宋体"/>
          <w:sz w:val="24"/>
        </w:rPr>
      </w:pPr>
      <w:r>
        <w:rPr>
          <w:rFonts w:hint="eastAsia" w:ascii="宋体" w:hAnsi="宋体"/>
          <w:sz w:val="24"/>
        </w:rPr>
        <w:t xml:space="preserve">填报说明：</w:t>
      </w:r>
      <w:r/>
    </w:p>
    <w:p>
      <w:pPr>
        <w:ind w:right="480" w:firstLine="480"/>
        <w:spacing w:line="360" w:lineRule="auto"/>
        <w:rPr>
          <w:rFonts w:hint="eastAsia" w:ascii="宋体" w:hAnsi="宋体" w:eastAsiaTheme="minorEastAsia" w:cstheme="minorBidi"/>
          <w:sz w:val="24"/>
          <w:szCs w:val="22"/>
        </w:rPr>
      </w:pPr>
      <w:r>
        <w:rPr>
          <w:rFonts w:hint="eastAsia" w:ascii="宋体" w:hAnsi="宋体"/>
          <w:sz w:val="24"/>
        </w:rPr>
        <w:t xml:space="preserve">1、从业人员、营业收入、资产总额填报上一年度数据，无上一年度数据的新成立企业可不填报。</w:t>
      </w:r>
      <w:r/>
    </w:p>
    <w:p>
      <w:pPr>
        <w:ind w:firstLine="480"/>
        <w:spacing w:line="360" w:lineRule="auto"/>
        <w:rPr>
          <w:rFonts w:hint="eastAsia"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firstLine="480"/>
        <w:spacing w:line="360" w:lineRule="auto"/>
        <w:rPr>
          <w:rFonts w:hint="eastAsia" w:ascii="宋体" w:hAnsi="宋体"/>
          <w:sz w:val="24"/>
        </w:rPr>
      </w:pPr>
      <w:r>
        <w:rPr>
          <w:rFonts w:hint="eastAsia" w:ascii="宋体" w:hAnsi="宋体"/>
          <w:sz w:val="24"/>
        </w:rPr>
        <w:t xml:space="preserve">3、中标供应商的《中小企业声明函》随中标结果公开。</w:t>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5</w:t>
      </w:r>
      <w:r>
        <w:rPr>
          <w:rFonts w:hint="eastAsia" w:ascii="Arial" w:hAnsi="Arial" w:eastAsia="黑体"/>
          <w:b/>
          <w:bCs/>
          <w:sz w:val="24"/>
          <w:szCs w:val="32"/>
        </w:rPr>
        <w:t xml:space="preserve">、残疾人福利性单位声明函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sz w:val="24"/>
        </w:rPr>
      </w:pPr>
      <w:r>
        <w:rPr>
          <w:rFonts w:hint="eastAsia"/>
          <w:sz w:val="24"/>
        </w:rPr>
        <w:t xml:space="preserve">本单位郑重声明，根据《财政部</w:t>
      </w:r>
      <w:r>
        <w:rPr>
          <w:sz w:val="24"/>
        </w:rPr>
        <w:t xml:space="preserve"> </w:t>
      </w:r>
      <w:r>
        <w:rPr>
          <w:rFonts w:hint="eastAsia"/>
          <w:sz w:val="24"/>
        </w:rPr>
        <w:t xml:space="preserve">民政部</w:t>
      </w:r>
      <w:r>
        <w:rPr>
          <w:sz w:val="24"/>
        </w:rPr>
        <w:t xml:space="preserve"> </w:t>
      </w:r>
      <w:r>
        <w:rPr>
          <w:rFonts w:hint="eastAsia"/>
          <w:sz w:val="24"/>
        </w:rPr>
        <w:t xml:space="preserve">中国残疾人联合会关于促进残疾人就业政府采购政策的通知》（财库〔</w:t>
      </w:r>
      <w:r>
        <w:rPr>
          <w:sz w:val="24"/>
        </w:rPr>
        <w:t xml:space="preserve">2017</w:t>
      </w:r>
      <w:r>
        <w:rPr>
          <w:rFonts w:hint="eastAsia"/>
          <w:sz w:val="24"/>
        </w:rPr>
        <w:t xml:space="preserve">〕</w:t>
      </w:r>
      <w:r>
        <w:rPr>
          <w:sz w:val="24"/>
        </w:rPr>
        <w:t xml:space="preserve">141</w:t>
      </w:r>
      <w:r>
        <w:rPr>
          <w:rFonts w:hint="eastAsia"/>
          <w:sz w:val="24"/>
        </w:rPr>
        <w:t xml:space="preserve">号）的规定，本单位为符合条件的残疾人福利性单位，且本单位参加</w:t>
      </w:r>
      <w:r>
        <w:rPr>
          <w:sz w:val="24"/>
        </w:rPr>
        <w:t xml:space="preserve">_____</w:t>
      </w:r>
      <w:r>
        <w:rPr>
          <w:rFonts w:hint="eastAsia"/>
          <w:sz w:val="24"/>
        </w:rPr>
        <w:t xml:space="preserve">单位的</w:t>
      </w:r>
      <w:r>
        <w:rPr>
          <w:sz w:val="24"/>
        </w:rPr>
        <w:t xml:space="preserve">_____</w:t>
      </w:r>
      <w:r>
        <w:rPr>
          <w:rFonts w:hint="eastAsia"/>
          <w:sz w:val="24"/>
        </w:rPr>
        <w:t xml:space="preserve">项目采购活动由本单位提供全部服务。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hint="eastAsia" w:ascii="宋体" w:hAnsi="宋体"/>
          <w:sz w:val="24"/>
        </w:rPr>
      </w:pPr>
      <w:r>
        <w:rPr>
          <w:rFonts w:hint="eastAsia" w:ascii="宋体" w:hAnsi="宋体"/>
          <w:sz w:val="24"/>
        </w:rPr>
        <w:t xml:space="preserve">企业名称（盖章）： </w:t>
      </w:r>
      <w:r/>
    </w:p>
    <w:p>
      <w:pPr>
        <w:ind w:firstLine="4560"/>
        <w:jc w:val="left"/>
        <w:spacing w:line="360" w:lineRule="auto"/>
        <w:rPr>
          <w:sz w:val="24"/>
        </w:rPr>
      </w:pPr>
      <w:r>
        <w:rPr>
          <w:rFonts w:hint="eastAsia"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spacing w:line="360" w:lineRule="auto"/>
        <w:rPr>
          <w:rFonts w:hint="eastAsia" w:ascii="宋体" w:hAnsi="宋体"/>
          <w:bCs/>
          <w:sz w:val="24"/>
        </w:rPr>
      </w:pPr>
      <w:r>
        <w:rPr>
          <w:rFonts w:hint="eastAsia" w:ascii="宋体" w:hAnsi="宋体"/>
          <w:bCs/>
          <w:sz w:val="24"/>
        </w:rPr>
        <w:t xml:space="preserve">填报说明：</w:t>
      </w:r>
      <w:r/>
    </w:p>
    <w:p>
      <w:pPr>
        <w:ind w:firstLine="480"/>
        <w:spacing w:line="360" w:lineRule="auto"/>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sz w:val="24"/>
        </w:rPr>
      </w:pPr>
      <w:r>
        <w:rPr>
          <w:rFonts w:hint="eastAsia" w:ascii="宋体" w:hAnsi="宋体"/>
          <w:bCs/>
          <w:sz w:val="24"/>
        </w:rPr>
        <w:t xml:space="preserve">2、中标供应商的《残疾人福利性单位声明函》随中标结果公开。</w:t>
      </w:r>
      <w:r/>
    </w:p>
    <w:p>
      <w:pPr>
        <w:jc w:val="left"/>
        <w:widowControl/>
        <w:rPr>
          <w:rFonts w:ascii="Arial" w:hAnsi="Arial" w:eastAsia="黑体"/>
          <w:b/>
          <w:bCs/>
          <w:sz w:val="24"/>
          <w:szCs w:val="32"/>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ascii="Arial" w:hAnsi="Arial" w:eastAsia="黑体"/>
          <w:b/>
          <w:bCs/>
          <w:sz w:val="24"/>
          <w:szCs w:val="32"/>
        </w:rPr>
      </w:r>
      <w:r/>
    </w:p>
    <w:p>
      <w:pPr>
        <w:spacing w:line="360" w:lineRule="auto"/>
        <w:rPr>
          <w:rFonts w:ascii="Arial" w:hAnsi="Arial" w:eastAsia="黑体"/>
          <w:b/>
          <w:bCs/>
          <w:sz w:val="24"/>
          <w:szCs w:val="32"/>
        </w:rPr>
      </w:pPr>
      <w:r>
        <w:rPr>
          <w:rFonts w:hint="eastAsia" w:ascii="Arial" w:hAnsi="Arial" w:eastAsia="黑体"/>
          <w:b/>
          <w:bCs/>
          <w:sz w:val="24"/>
          <w:szCs w:val="32"/>
        </w:rPr>
        <w:t xml:space="preserve">格式</w:t>
      </w:r>
      <w:r>
        <w:rPr>
          <w:rFonts w:ascii="Arial" w:hAnsi="Arial" w:eastAsia="黑体"/>
          <w:b/>
          <w:bCs/>
          <w:sz w:val="24"/>
          <w:szCs w:val="32"/>
        </w:rPr>
        <w:t xml:space="preserve">6</w:t>
      </w:r>
      <w:r>
        <w:rPr>
          <w:rFonts w:hint="eastAsia" w:ascii="Arial" w:hAnsi="Arial" w:eastAsia="黑体"/>
          <w:b/>
          <w:bCs/>
          <w:sz w:val="24"/>
          <w:szCs w:val="32"/>
        </w:rPr>
        <w:t xml:space="preserve">、财务状况报告及税收、社会保障资金缴纳情况承诺函</w:t>
      </w:r>
      <w:r/>
    </w:p>
    <w:p>
      <w:pPr>
        <w:rPr>
          <w:rFonts w:ascii="Arial" w:hAnsi="Arial" w:eastAsia="黑体"/>
          <w:b/>
          <w:bCs/>
          <w:sz w:val="24"/>
          <w:szCs w:val="32"/>
        </w:rPr>
      </w:pPr>
      <w:r>
        <w:rPr>
          <w:rFonts w:ascii="Arial" w:hAnsi="Arial" w:eastAsia="黑体"/>
          <w:b/>
          <w:bCs/>
          <w:sz w:val="24"/>
          <w:szCs w:val="32"/>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w:t>
      </w:r>
      <w:r/>
    </w:p>
    <w:p>
      <w:pPr>
        <w:jc w:val="center"/>
        <w:spacing w:line="360" w:lineRule="auto"/>
        <w:rPr>
          <w:rFonts w:asciiTheme="minorHAnsi" w:hAnsiTheme="minorHAnsi" w:eastAsiaTheme="minorEastAsia" w:cstheme="minorBidi"/>
          <w:b/>
          <w:sz w:val="24"/>
          <w:szCs w:val="22"/>
        </w:rPr>
      </w:pPr>
      <w:r>
        <w:rPr>
          <w:rFonts w:hint="eastAsia" w:ascii="黑体" w:hAnsi="黑体" w:eastAsia="黑体" w:cs="宋体"/>
          <w:bCs/>
          <w:sz w:val="36"/>
          <w:szCs w:val="28"/>
        </w:rPr>
        <w:t xml:space="preserve">缴纳情况承诺函</w:t>
      </w:r>
      <w:r/>
    </w:p>
    <w:p>
      <w:pPr>
        <w:ind w:firstLine="482"/>
        <w:spacing w:line="360" w:lineRule="auto"/>
        <w:rPr>
          <w:rFonts w:hint="eastAsia" w:ascii="仿宋" w:hAnsi="仿宋" w:eastAsia="仿宋"/>
          <w:sz w:val="32"/>
          <w:szCs w:val="32"/>
        </w:rPr>
      </w:pPr>
      <w:r>
        <w:rPr>
          <w:rFonts w:hint="eastAsia"/>
          <w:b/>
          <w:sz w:val="24"/>
        </w:rPr>
        <w:t xml:space="preserve">致：招标人名称</w:t>
      </w:r>
      <w:r/>
    </w:p>
    <w:p>
      <w:pPr>
        <w:ind w:firstLine="480"/>
        <w:spacing w:line="360" w:lineRule="auto"/>
        <w:rPr>
          <w:rFonts w:hint="eastAsia" w:ascii="宋体" w:hAnsi="宋体" w:cs="宋体" w:eastAsiaTheme="minorEastAsia"/>
          <w:sz w:val="24"/>
          <w:szCs w:val="22"/>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081"/>
          <w:rFonts w:hint="eastAsia" w:ascii="宋体" w:hAnsi="宋体" w:cs="宋体"/>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360" w:lineRule="auto"/>
        <w:rPr>
          <w:rFonts w:hint="eastAsia"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特此承诺</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供应商（公章）：          </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法定代表人或其委托代理人（签名或签章）：</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日期：</w:t>
      </w:r>
      <w:r/>
    </w:p>
    <w:p>
      <w:pPr>
        <w:keepLines/>
        <w:keepNext/>
        <w:rPr>
          <w:rFonts w:ascii="Arial" w:hAnsi="Arial" w:eastAsia="黑体"/>
          <w:b/>
          <w:bCs/>
          <w:sz w:val="24"/>
          <w:szCs w:val="32"/>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7</w:t>
      </w:r>
      <w:r>
        <w:rPr>
          <w:rFonts w:hint="eastAsia" w:ascii="Arial" w:hAnsi="Arial" w:eastAsia="黑体"/>
          <w:b/>
          <w:bCs/>
          <w:sz w:val="24"/>
          <w:szCs w:val="32"/>
        </w:rPr>
        <w:t xml:space="preserve">、具备履行合同所必需的设备和专业技术能力的声明及证明材料</w:t>
      </w:r>
      <w:r/>
    </w:p>
    <w:p>
      <w:r/>
      <w:r/>
    </w:p>
    <w:p>
      <w:pPr>
        <w:jc w:val="center"/>
      </w:pPr>
      <w:r>
        <w:rPr>
          <w:rFonts w:hint="eastAsia" w:ascii="黑体" w:hAnsi="黑体" w:eastAsia="黑体" w:cs="宋体"/>
          <w:bCs/>
          <w:sz w:val="36"/>
          <w:szCs w:val="28"/>
        </w:rPr>
        <w:t xml:space="preserve">具备履行合同所必需的设备和专业技术能力的声明</w:t>
      </w:r>
      <w:r/>
    </w:p>
    <w:p>
      <w:pPr>
        <w:ind w:firstLine="480"/>
        <w:spacing w:line="360" w:lineRule="auto"/>
        <w:rPr>
          <w:sz w:val="24"/>
          <w:u w:val="single"/>
        </w:rPr>
      </w:pPr>
      <w:r>
        <w:rPr>
          <w:sz w:val="24"/>
          <w:u w:val="single"/>
        </w:rPr>
      </w:r>
      <w:r/>
    </w:p>
    <w:p>
      <w:pPr>
        <w:ind w:firstLine="480"/>
        <w:spacing w:line="360" w:lineRule="auto"/>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sz w:val="24"/>
        </w:rPr>
      </w:pPr>
      <w:r>
        <w:rPr>
          <w:rFonts w:hint="eastAsia"/>
          <w:sz w:val="24"/>
        </w:rPr>
        <w:t xml:space="preserve">主要设备有：。</w:t>
      </w:r>
      <w:r/>
    </w:p>
    <w:p>
      <w:pPr>
        <w:ind w:firstLine="480"/>
        <w:spacing w:line="360" w:lineRule="auto"/>
        <w:rPr>
          <w:sz w:val="24"/>
        </w:rPr>
      </w:pPr>
      <w:r>
        <w:rPr>
          <w:rFonts w:hint="eastAsia"/>
          <w:sz w:val="24"/>
        </w:rPr>
        <w:t xml:space="preserve">主要专业技术能力有：。</w:t>
      </w:r>
      <w:r/>
    </w:p>
    <w:p>
      <w:pPr>
        <w:ind w:firstLine="482"/>
        <w:spacing w:line="360" w:lineRule="auto"/>
        <w:rPr>
          <w:b/>
          <w:sz w:val="24"/>
        </w:rPr>
      </w:pPr>
      <w:r>
        <w:rPr>
          <w:rFonts w:hint="eastAsia"/>
          <w:b/>
          <w:sz w:val="24"/>
        </w:rPr>
        <w:t xml:space="preserve">注：须附主要设备及专业技术能力的证明材料。</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声明人（盖章）：</w:t>
      </w:r>
      <w:r/>
    </w:p>
    <w:p>
      <w:pPr>
        <w:ind w:firstLine="480"/>
        <w:spacing w:line="360" w:lineRule="auto"/>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ind w:firstLine="422"/>
        <w:spacing w:line="460" w:lineRule="exact"/>
        <w:rPr>
          <w:b/>
        </w:rPr>
      </w:pPr>
      <w:r>
        <w:rPr>
          <w:b/>
        </w:rPr>
      </w:r>
      <w:r/>
    </w:p>
    <w:p>
      <w:pPr>
        <w:keepLines/>
        <w:keepNext/>
        <w:rPr>
          <w:rFonts w:ascii="Arial" w:hAnsi="Arial" w:eastAsia="黑体"/>
          <w:bCs/>
          <w:sz w:val="32"/>
          <w:szCs w:val="32"/>
        </w:rPr>
        <w:outlineLvl w:val="1"/>
      </w:pPr>
      <w:r>
        <w:rPr>
          <w:rFonts w:ascii="Arial" w:hAnsi="Arial" w:eastAsia="黑体"/>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8</w:t>
      </w:r>
      <w:r>
        <w:rPr>
          <w:rFonts w:hint="eastAsia" w:ascii="Arial" w:hAnsi="Arial" w:eastAsia="黑体"/>
          <w:b/>
          <w:bCs/>
          <w:sz w:val="24"/>
          <w:szCs w:val="32"/>
        </w:rPr>
        <w:t xml:space="preserve">、参加政府采购活动前</w:t>
      </w:r>
      <w:r>
        <w:rPr>
          <w:rFonts w:ascii="Arial" w:hAnsi="Arial" w:eastAsia="黑体"/>
          <w:b/>
          <w:bCs/>
          <w:sz w:val="24"/>
          <w:szCs w:val="32"/>
        </w:rPr>
        <w:t xml:space="preserve">3</w:t>
      </w:r>
      <w:r>
        <w:rPr>
          <w:rFonts w:hint="eastAsia" w:ascii="Arial" w:hAnsi="Arial" w:eastAsia="黑体"/>
          <w:b/>
          <w:bCs/>
          <w:sz w:val="24"/>
          <w:szCs w:val="32"/>
        </w:rPr>
        <w:t xml:space="preserve">年内在经营活动中没有重大违法记录的书面声明</w:t>
      </w:r>
      <w:r/>
    </w:p>
    <w:p>
      <w:pPr>
        <w:ind w:firstLine="422"/>
        <w:spacing w:line="460" w:lineRule="exact"/>
        <w:rPr>
          <w:b/>
        </w:rPr>
      </w:pPr>
      <w:r>
        <w:rPr>
          <w:b/>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hint="eastAsia" w:ascii="宋体" w:hAnsi="宋体"/>
          <w:sz w:val="24"/>
        </w:rPr>
      </w:pPr>
      <w:r>
        <w:rPr>
          <w:rFonts w:hint="eastAsia" w:ascii="宋体" w:hAnsi="宋体"/>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sz w:val="24"/>
        </w:rPr>
      </w:pPr>
      <w:r>
        <w:rPr>
          <w:rFonts w:hint="eastAsia" w:ascii="宋体" w:hAnsi="宋体"/>
          <w:sz w:val="24"/>
        </w:rPr>
        <w:t xml:space="preserve">投标人（盖章）：</w:t>
      </w:r>
      <w:r/>
    </w:p>
    <w:p>
      <w:pPr>
        <w:ind w:firstLine="480"/>
        <w:spacing w:line="360" w:lineRule="auto"/>
        <w:rPr>
          <w:rFonts w:hint="eastAsia" w:ascii="宋体" w:hAnsi="宋体"/>
          <w:sz w:val="24"/>
        </w:rPr>
      </w:pPr>
      <w:r>
        <w:rPr>
          <w:rFonts w:hint="eastAsia" w:ascii="宋体" w:hAnsi="宋体"/>
          <w:sz w:val="24"/>
        </w:rPr>
        <w:t xml:space="preserve">法定代表人或委托代理人（签字或盖章）：</w:t>
      </w:r>
      <w:r/>
    </w:p>
    <w:p>
      <w:pPr>
        <w:ind w:firstLine="480"/>
        <w:spacing w:line="360" w:lineRule="auto"/>
        <w:rPr>
          <w:rFonts w:hint="eastAsia" w:ascii="宋体" w:hAnsi="宋体"/>
          <w:sz w:val="24"/>
        </w:rPr>
      </w:pPr>
      <w:r>
        <w:rPr>
          <w:rFonts w:hint="eastAsia" w:ascii="宋体" w:hAnsi="宋体"/>
          <w:sz w:val="24"/>
        </w:rPr>
        <w:t xml:space="preserve">日期：    年     月     日</w:t>
      </w:r>
      <w:r/>
    </w:p>
    <w:p>
      <w:pPr>
        <w:keepLines/>
        <w:keepNext/>
        <w:rPr>
          <w:rFonts w:ascii="Arial" w:hAnsi="Arial"/>
          <w:b/>
          <w:bCs/>
          <w:sz w:val="32"/>
          <w:szCs w:val="32"/>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9</w:t>
      </w:r>
      <w:r>
        <w:rPr>
          <w:rFonts w:hint="eastAsia" w:ascii="Arial" w:hAnsi="Arial" w:eastAsia="黑体"/>
          <w:b/>
          <w:bCs/>
          <w:sz w:val="24"/>
          <w:szCs w:val="32"/>
        </w:rPr>
        <w:t xml:space="preserve">、</w:t>
      </w:r>
      <w:r>
        <w:rPr>
          <w:rFonts w:hint="eastAsia" w:ascii="Arial" w:hAnsi="Arial" w:eastAsia="黑体" w:cs="Times New Roman"/>
          <w:b/>
          <w:bCs/>
          <w:sz w:val="24"/>
          <w:szCs w:val="32"/>
        </w:rPr>
        <w:t xml:space="preserve">授权委托书与法定代表人（单位负责人）身份证明</w:t>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委托代理人（签字/签章）：，联系电话：</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10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10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请供应商如实填写联系方式并在评审过程中保持联系方式畅通，评审过程中如联系不上，由供应商承担一切不利后果。</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10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keepLines/>
        <w:keepNext/>
        <w:rPr>
          <w:rFonts w:ascii="Arial" w:hAnsi="Arial" w:eastAsia="黑体"/>
          <w:sz w:val="32"/>
          <w:szCs w:val="21"/>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10</w:t>
      </w:r>
      <w:r>
        <w:rPr>
          <w:rFonts w:hint="eastAsia" w:ascii="Arial" w:hAnsi="Arial" w:eastAsia="黑体"/>
          <w:b/>
          <w:bCs/>
          <w:sz w:val="24"/>
          <w:szCs w:val="32"/>
        </w:rPr>
        <w:t xml:space="preserve">、商务条款偏离表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hint="eastAsia" w:ascii="宋体" w:hAnsi="宋体"/>
          <w:b/>
          <w:bCs/>
          <w:sz w:val="24"/>
        </w:rPr>
      </w:pPr>
      <w:r>
        <w:rPr>
          <w:rFonts w:hint="eastAsia" w:ascii="宋体" w:hAnsi="宋体"/>
          <w:sz w:val="24"/>
        </w:rPr>
        <w:t xml:space="preserve">请逐条对应采购文件“项目需求”等内容要求的商务条件，填写该表。</w:t>
      </w:r>
      <w:r/>
    </w:p>
    <w:tbl>
      <w:tblPr>
        <w:tblStyle w:val="1049"/>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603"/>
        <w:gridCol w:w="2747"/>
        <w:gridCol w:w="2294"/>
      </w:tblGrid>
      <w:tr>
        <w:trPr>
          <w:jc w:val="center"/>
          <w:trHeight w:val="496"/>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项号</w:t>
            </w:r>
            <w:r/>
          </w:p>
        </w:tc>
        <w:tc>
          <w:tcPr>
            <w:tcBorders>
              <w:top w:val="single" w:color="auto" w:sz="4" w:space="0"/>
              <w:left w:val="single" w:color="auto" w:sz="4" w:space="0"/>
              <w:bottom w:val="single" w:color="auto" w:sz="4" w:space="0"/>
              <w:right w:val="single" w:color="auto" w:sz="4" w:space="0"/>
            </w:tcBorders>
            <w:tcW w:w="260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采购文件的商务条款</w:t>
            </w:r>
            <w:r/>
          </w:p>
        </w:tc>
        <w:tc>
          <w:tcPr>
            <w:tcBorders>
              <w:top w:val="single" w:color="auto" w:sz="4" w:space="0"/>
              <w:left w:val="single" w:color="auto" w:sz="4" w:space="0"/>
              <w:bottom w:val="single" w:color="auto" w:sz="4" w:space="0"/>
              <w:right w:val="single" w:color="auto" w:sz="4" w:space="0"/>
            </w:tcBorders>
            <w:tcW w:w="274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响应文件的商务条款</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偏离说明</w:t>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bl>
    <w:p>
      <w:pPr>
        <w:spacing w:line="400" w:lineRule="exact"/>
        <w:rPr>
          <w:rFonts w:hint="eastAsia" w:ascii="宋体" w:hAnsi="宋体"/>
          <w:szCs w:val="20"/>
        </w:rPr>
      </w:pPr>
      <w:r>
        <w:rPr>
          <w:rFonts w:hint="eastAsia" w:ascii="宋体" w:hAnsi="宋体"/>
          <w:sz w:val="24"/>
        </w:rPr>
        <w:t xml:space="preserve">注：“偏离说明”填写“正偏离”“负偏离”或“无偏离”。</w:t>
      </w:r>
      <w:r/>
    </w:p>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keepLines/>
        <w:keepNext/>
        <w:rPr>
          <w:rFonts w:hint="eastAsia" w:ascii="Arial" w:hAnsi="宋体" w:eastAsia="黑体"/>
          <w:b/>
          <w:bCs/>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11</w:t>
      </w:r>
      <w:r>
        <w:rPr>
          <w:rFonts w:hint="eastAsia" w:ascii="Arial" w:hAnsi="Arial" w:eastAsia="黑体"/>
          <w:b/>
          <w:bCs/>
          <w:sz w:val="24"/>
          <w:szCs w:val="32"/>
        </w:rPr>
        <w:t xml:space="preserve">、售后服务承诺书</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hint="eastAsia" w:ascii="宋体" w:hAnsi="宋体"/>
          <w:sz w:val="24"/>
        </w:rPr>
      </w:pPr>
      <w:r>
        <w:rPr>
          <w:rFonts w:hint="eastAsia" w:ascii="宋体" w:hAnsi="宋体"/>
          <w:sz w:val="24"/>
          <w:szCs w:val="20"/>
        </w:rPr>
        <w:t xml:space="preserve">（供应商按“项目需求”等内容要求自行填写，格式自定)</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keepLines/>
        <w:keepNext/>
        <w:rPr>
          <w:rFonts w:hint="eastAsia" w:ascii="Arial" w:hAnsi="宋体" w:eastAsia="黑体"/>
          <w:b/>
          <w:bCs/>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12</w:t>
      </w:r>
      <w:r>
        <w:rPr>
          <w:rFonts w:hint="eastAsia" w:ascii="Arial" w:hAnsi="Arial" w:eastAsia="黑体"/>
          <w:b/>
          <w:bCs/>
          <w:sz w:val="24"/>
          <w:szCs w:val="32"/>
        </w:rPr>
        <w:t xml:space="preserve">、项目团队人员一览表</w:t>
      </w:r>
      <w:r/>
    </w:p>
    <w:p>
      <w:pPr>
        <w:ind w:firstLine="3233"/>
        <w:spacing w:line="520" w:lineRule="exact"/>
        <w:rPr>
          <w:rFonts w:hint="eastAsia" w:ascii="宋体" w:hAnsi="宋体"/>
          <w:b/>
          <w:bCs/>
          <w:sz w:val="28"/>
        </w:rPr>
      </w:pPr>
      <w:r>
        <w:rPr>
          <w:rFonts w:hint="eastAsia" w:ascii="宋体" w:hAnsi="宋体"/>
          <w:b/>
          <w:bCs/>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Style w:val="1049"/>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904"/>
        <w:gridCol w:w="1127"/>
        <w:gridCol w:w="896"/>
        <w:gridCol w:w="896"/>
        <w:gridCol w:w="2813"/>
      </w:tblGrid>
      <w:tr>
        <w:trPr>
          <w:jc w:val="center"/>
          <w:trHeight w:val="930"/>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rPr>
            </w:pPr>
            <w:r>
              <w:rPr>
                <w:rFonts w:hint="eastAsia" w:ascii="宋体" w:hAnsi="宋体"/>
              </w:rPr>
              <w:t xml:space="preserve">姓  名</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rPr>
            </w:pPr>
            <w:r>
              <w:rPr>
                <w:rFonts w:hint="eastAsia" w:ascii="宋体" w:hAnsi="宋体"/>
              </w:rPr>
              <w:t xml:space="preserve">本项目拟任</w:t>
            </w:r>
            <w:r/>
          </w:p>
          <w:p>
            <w:pPr>
              <w:jc w:val="center"/>
              <w:spacing w:line="520" w:lineRule="exact"/>
              <w:rPr>
                <w:rFonts w:hint="eastAsia" w:ascii="宋体" w:hAnsi="宋体"/>
              </w:rPr>
            </w:pPr>
            <w:r>
              <w:rPr>
                <w:rFonts w:hint="eastAsia" w:ascii="宋体" w:hAnsi="宋体"/>
              </w:rPr>
              <w:t xml:space="preserve">职  务</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rPr>
            </w:pPr>
            <w:r>
              <w:rPr>
                <w:rFonts w:hint="eastAsia" w:ascii="宋体" w:hAnsi="宋体"/>
              </w:rPr>
              <w:t xml:space="preserve">技术</w:t>
            </w:r>
            <w:r/>
          </w:p>
          <w:p>
            <w:pPr>
              <w:jc w:val="center"/>
              <w:spacing w:line="520" w:lineRule="exact"/>
              <w:rPr>
                <w:rFonts w:hint="eastAsia" w:ascii="宋体" w:hAnsi="宋体"/>
              </w:rPr>
            </w:pPr>
            <w:r>
              <w:rPr>
                <w:rFonts w:hint="eastAsia" w:ascii="宋体" w:hAnsi="宋体"/>
              </w:rPr>
              <w:t xml:space="preserve">职称</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年龄</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学历</w:t>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rPr>
            </w:pPr>
            <w:r>
              <w:rPr>
                <w:rFonts w:hint="eastAsia" w:ascii="宋体" w:hAnsi="宋体"/>
              </w:rPr>
              <w:t xml:space="preserve">主要资历及担任过的职务</w:t>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bl>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ind w:firstLine="480"/>
        <w:spacing w:line="360" w:lineRule="auto"/>
        <w:rPr>
          <w:rFonts w:ascii="宋体" w:hAnsi="Courier New"/>
          <w:sz w:val="24"/>
        </w:rPr>
      </w:pPr>
      <w:r>
        <w:rPr>
          <w:rFonts w:ascii="宋体" w:hAnsi="Courier New"/>
          <w:sz w:val="24"/>
        </w:rPr>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13</w:t>
      </w:r>
      <w:r>
        <w:rPr>
          <w:rFonts w:hint="eastAsia" w:ascii="Arial" w:hAnsi="Arial" w:eastAsia="黑体"/>
          <w:b/>
          <w:bCs/>
          <w:sz w:val="24"/>
          <w:szCs w:val="32"/>
        </w:rPr>
        <w:t xml:space="preserve">、类似项目业绩一览表</w:t>
      </w:r>
      <w:r/>
    </w:p>
    <w:p>
      <w:pPr>
        <w:jc w:val="center"/>
        <w:spacing w:line="520" w:lineRule="exact"/>
        <w:rPr>
          <w:rFonts w:hint="eastAsia" w:ascii="宋体" w:hAnsi="宋体"/>
          <w:b/>
          <w:bCs/>
          <w:sz w:val="28"/>
        </w:rPr>
      </w:pPr>
      <w:r>
        <w:rPr>
          <w:rFonts w:hint="eastAsia" w:ascii="宋体" w:hAnsi="宋体"/>
          <w:b/>
          <w:bCs/>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tbl>
      <w:tblPr>
        <w:tblStyle w:val="1049"/>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8"/>
        <w:gridCol w:w="2134"/>
        <w:gridCol w:w="1357"/>
        <w:gridCol w:w="2417"/>
      </w:tblGrid>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序号</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项目名称</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签订时间</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采购单位</w:t>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合同金额</w:t>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72"/>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bl>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ind w:firstLine="480"/>
        <w:spacing w:line="360" w:lineRule="auto"/>
        <w:rPr>
          <w:rFonts w:ascii="宋体" w:hAnsi="Courier New"/>
          <w:sz w:val="24"/>
        </w:rPr>
      </w:pPr>
      <w:r>
        <w:rPr>
          <w:rFonts w:ascii="宋体" w:hAnsi="Courier New"/>
          <w:sz w:val="24"/>
        </w:rPr>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14</w:t>
      </w:r>
      <w:r>
        <w:rPr>
          <w:rFonts w:hint="eastAsia" w:ascii="Arial" w:hAnsi="Arial" w:eastAsia="黑体"/>
          <w:b/>
          <w:bCs/>
          <w:sz w:val="24"/>
          <w:szCs w:val="32"/>
        </w:rPr>
        <w:t xml:space="preserve">、项目需求响应</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项目需求响应</w:t>
      </w:r>
      <w:r/>
    </w:p>
    <w:p>
      <w:pPr>
        <w:jc w:val="center"/>
        <w:spacing w:line="520" w:lineRule="exact"/>
        <w:rPr>
          <w:rFonts w:hint="eastAsia" w:ascii="宋体" w:hAnsi="宋体"/>
          <w:sz w:val="24"/>
        </w:rPr>
      </w:pPr>
      <w:r>
        <w:rPr>
          <w:rFonts w:hint="eastAsia" w:ascii="宋体" w:hAnsi="宋体"/>
        </w:rPr>
        <w:t xml:space="preserve">（供应商按“项目需求”等内容要求自行填写，格式自定）</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jc w:val="left"/>
        <w:spacing w:line="520" w:lineRule="exact"/>
        <w:rPr>
          <w:rFonts w:hint="eastAsia" w:ascii="宋体" w:hAnsi="宋体"/>
          <w:b/>
          <w:szCs w:val="21"/>
        </w:rPr>
      </w:pPr>
      <w:r>
        <w:rPr>
          <w:rFonts w:hint="eastAsia" w:ascii="宋体" w:hAnsi="宋体"/>
          <w:b/>
          <w:szCs w:val="21"/>
        </w:rPr>
      </w:r>
      <w:r/>
    </w:p>
    <w:p>
      <w:pPr>
        <w:jc w:val="left"/>
        <w:widowControl/>
        <w:rPr>
          <w:rFonts w:ascii="Arial" w:hAnsi="Arial" w:eastAsia="黑体"/>
          <w:b/>
          <w:bCs/>
          <w:sz w:val="24"/>
          <w:szCs w:val="32"/>
        </w:rPr>
      </w:pPr>
      <w:r>
        <w:rPr>
          <w:rFonts w:ascii="Arial" w:hAnsi="Arial" w:eastAsia="黑体"/>
          <w:b/>
          <w:bCs/>
          <w:sz w:val="24"/>
          <w:szCs w:val="32"/>
        </w:rPr>
        <w:br w:type="page" w:clear="all"/>
      </w:r>
      <w:r/>
    </w:p>
    <w:p>
      <w:pPr>
        <w:keepLines/>
        <w:keepNext/>
        <w:rPr>
          <w:rFonts w:ascii="Arial" w:hAnsi="Arial" w:eastAsia="黑体"/>
          <w:b/>
          <w:bCs/>
          <w:sz w:val="24"/>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15</w:t>
      </w:r>
      <w:r>
        <w:rPr>
          <w:rFonts w:hint="eastAsia" w:ascii="Arial" w:hAnsi="Arial" w:eastAsia="黑体"/>
          <w:b/>
          <w:bCs/>
          <w:sz w:val="24"/>
          <w:szCs w:val="32"/>
        </w:rPr>
        <w:t xml:space="preserve">、其他材料</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520" w:lineRule="exact"/>
        <w:rPr>
          <w:rFonts w:hint="eastAsia" w:ascii="宋体" w:hAnsi="宋体"/>
          <w:sz w:val="24"/>
        </w:rPr>
      </w:pPr>
      <w:r>
        <w:rPr>
          <w:rFonts w:hint="eastAsia" w:ascii="宋体" w:hAnsi="宋体"/>
          <w:sz w:val="24"/>
        </w:rPr>
        <w:t xml:space="preserve">（投标人对招标文件响应有必要提供的材料或评标办法中要求提供的材料）</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仿宋_GB2312" w:hAnsi="Courier New" w:eastAsia="仿宋_GB2312"/>
          <w:spacing w:val="6"/>
          <w:sz w:val="30"/>
          <w:szCs w:val="30"/>
        </w:rPr>
      </w:pPr>
      <w:r>
        <w:rPr>
          <w:rFonts w:hint="eastAsia" w:ascii="宋体" w:hAnsi="Courier New"/>
          <w:sz w:val="24"/>
        </w:rPr>
        <w:t xml:space="preserve">日期：    年     月     日</w:t>
      </w:r>
      <w:r/>
    </w:p>
    <w:p>
      <w:pPr>
        <w:rPr>
          <w:rFonts w:asciiTheme="minorHAnsi" w:hAnsiTheme="minorHAnsi" w:eastAsiaTheme="minorEastAsia" w:cstheme="minorBidi"/>
          <w:szCs w:val="22"/>
        </w:rPr>
      </w:pPr>
      <w:r>
        <w:rPr>
          <w:rFonts w:asciiTheme="minorHAnsi" w:hAnsiTheme="minorHAnsi" w:eastAsiaTheme="minorEastAsia" w:cstheme="minorBidi"/>
          <w:szCs w:val="22"/>
        </w:rPr>
      </w:r>
      <w:r/>
    </w:p>
    <w:p>
      <w:r/>
      <w:r/>
    </w:p>
    <w:p>
      <w:pPr>
        <w:pStyle w:val="1076"/>
        <w:ind w:firstLine="723"/>
        <w:jc w:val="center"/>
        <w:spacing w:before="0" w:beforeAutospacing="0" w:after="0" w:afterAutospacing="0" w:line="880" w:lineRule="exact"/>
        <w:widowControl w:val="off"/>
        <w:rPr>
          <w:rFonts w:hint="eastAsia" w:ascii="宋体" w:hAnsi="宋体" w:cs="宋体"/>
          <w:b/>
          <w:bCs/>
          <w:color w:val="000000"/>
          <w:sz w:val="36"/>
          <w:szCs w:val="36"/>
        </w:rPr>
        <w:outlineLvl w:val="1"/>
      </w:pPr>
      <w:r>
        <w:rPr>
          <w:rFonts w:hint="eastAsia" w:ascii="宋体" w:hAnsi="宋体" w:cs="宋体"/>
          <w:b/>
          <w:bCs/>
          <w:color w:val="000000"/>
          <w:sz w:val="36"/>
          <w:szCs w:val="36"/>
        </w:rPr>
      </w:r>
      <w:bookmarkEnd w:id="178"/>
      <w:r/>
      <w:r/>
    </w:p>
    <w:p>
      <w:pPr>
        <w:pStyle w:val="1076"/>
        <w:ind w:firstLine="723"/>
        <w:jc w:val="center"/>
        <w:spacing w:before="0" w:beforeAutospacing="0" w:after="0" w:afterAutospacing="0" w:line="880" w:lineRule="exact"/>
        <w:widowControl w:val="off"/>
        <w:rPr>
          <w:rFonts w:hint="eastAsia" w:ascii="宋体" w:hAnsi="宋体" w:cs="宋体"/>
          <w:b/>
          <w:bCs/>
          <w:color w:val="000000"/>
          <w:sz w:val="36"/>
          <w:szCs w:val="36"/>
        </w:rPr>
        <w:outlineLvl w:val="1"/>
      </w:pPr>
      <w:r>
        <w:rPr>
          <w:rFonts w:hint="eastAsia" w:ascii="宋体" w:hAnsi="宋体" w:cs="宋体"/>
          <w:b/>
          <w:bCs/>
          <w:color w:val="000000"/>
          <w:sz w:val="36"/>
          <w:szCs w:val="36"/>
        </w:rPr>
      </w:r>
      <w:r/>
    </w:p>
    <w:p>
      <w:pPr>
        <w:pStyle w:val="1059"/>
        <w:jc w:val="center"/>
        <w:keepLines w:val="0"/>
        <w:keepNext w:val="0"/>
        <w:pageBreakBefore w:val="0"/>
        <w:spacing w:before="181" w:after="181" w:line="700" w:lineRule="exact"/>
        <w:widowControl w:val="off"/>
        <w:rPr>
          <w:rFonts w:hint="eastAsia" w:ascii="宋体" w:hAnsi="宋体" w:eastAsia="宋体" w:cs="宋体"/>
          <w:b/>
          <w:sz w:val="44"/>
          <w:szCs w:val="44"/>
          <w:lang w:eastAsia="zh-CN"/>
        </w:rPr>
        <w:outlineLvl w:val="0"/>
      </w:pPr>
      <w:r/>
      <w:bookmarkStart w:id="181" w:name="_Toc17165"/>
      <w:r/>
      <w:bookmarkStart w:id="182" w:name="_Hlk170817416"/>
      <w:r/>
      <w:bookmarkStart w:id="183" w:name="_Toc139966430"/>
      <w:r>
        <w:rPr>
          <w:rFonts w:hint="eastAsia" w:ascii="宋体" w:hAnsi="宋体" w:cs="宋体"/>
          <w:b/>
          <w:sz w:val="44"/>
          <w:szCs w:val="44"/>
        </w:rPr>
        <w:t xml:space="preserve">第五章  </w:t>
      </w:r>
      <w:r>
        <w:rPr>
          <w:rFonts w:hint="eastAsia" w:ascii="宋体" w:hAnsi="宋体" w:cs="宋体"/>
          <w:b/>
          <w:sz w:val="44"/>
          <w:szCs w:val="44"/>
          <w:highlight w:val="yellow"/>
        </w:rPr>
        <w:t xml:space="preserve">项目需求</w:t>
      </w:r>
      <w:bookmarkEnd w:id="181"/>
      <w:r>
        <w:rPr>
          <w:rFonts w:hint="eastAsia" w:ascii="宋体" w:hAnsi="宋体" w:cs="宋体"/>
          <w:b/>
          <w:bCs w:val="0"/>
          <w:sz w:val="44"/>
          <w:szCs w:val="44"/>
          <w:highlight w:val="yellow"/>
          <w:lang w:eastAsia="zh-CN"/>
        </w:rPr>
        <w:t xml:space="preserve">（</w:t>
      </w:r>
      <w:r>
        <w:rPr>
          <w:rFonts w:hint="eastAsia" w:ascii="宋体" w:hAnsi="宋体" w:cs="宋体"/>
          <w:b/>
          <w:bCs w:val="0"/>
          <w:sz w:val="44"/>
          <w:szCs w:val="44"/>
          <w:highlight w:val="yellow"/>
          <w:lang w:val="en-US" w:eastAsia="zh-CN"/>
        </w:rPr>
        <w:t xml:space="preserve">包一</w:t>
      </w:r>
      <w:r>
        <w:rPr>
          <w:rFonts w:hint="eastAsia" w:ascii="宋体" w:hAnsi="宋体" w:cs="宋体"/>
          <w:b/>
          <w:bCs w:val="0"/>
          <w:sz w:val="44"/>
          <w:szCs w:val="44"/>
          <w:highlight w:val="yellow"/>
          <w:lang w:eastAsia="zh-CN"/>
        </w:rPr>
        <w:t xml:space="preserve">）</w:t>
      </w:r>
      <w:r/>
    </w:p>
    <w:p>
      <w:pPr>
        <w:ind w:firstLine="482"/>
        <w:jc w:val="left"/>
        <w:spacing w:line="360" w:lineRule="auto"/>
        <w:rPr>
          <w:rFonts w:hint="eastAsia" w:ascii="宋体" w:hAnsi="宋体" w:cs="宋体"/>
          <w:bCs/>
          <w:sz w:val="24"/>
        </w:rPr>
      </w:pPr>
      <w:r/>
      <w:bookmarkStart w:id="184" w:name="_Toc1715"/>
      <w:r>
        <w:rPr>
          <w:rFonts w:hint="eastAsia" w:ascii="宋体" w:hAnsi="宋体" w:cs="宋体"/>
          <w:b/>
          <w:sz w:val="24"/>
        </w:rPr>
        <w:t xml:space="preserve">说明：</w:t>
      </w:r>
      <w:r>
        <w:rPr>
          <w:rFonts w:hint="eastAsia" w:ascii="宋体" w:hAnsi="宋体" w:cs="宋体"/>
          <w:bCs/>
          <w:sz w:val="24"/>
        </w:rPr>
        <w:t xml:space="preserve">本项目采购方式为</w:t>
      </w:r>
      <w:r>
        <w:rPr>
          <w:rFonts w:hint="eastAsia" w:ascii="宋体" w:hAnsi="宋体" w:cs="宋体"/>
          <w:b/>
          <w:bCs/>
          <w:sz w:val="24"/>
          <w:u w:val="single"/>
        </w:rPr>
        <w:t xml:space="preserve">公开招标</w:t>
      </w:r>
      <w:r>
        <w:rPr>
          <w:rFonts w:hint="eastAsia" w:ascii="宋体" w:hAnsi="宋体" w:cs="宋体"/>
          <w:sz w:val="24"/>
        </w:rPr>
        <w:t xml:space="preserve">，项目属性为</w:t>
      </w:r>
      <w:r>
        <w:rPr>
          <w:rFonts w:hint="eastAsia" w:ascii="宋体" w:hAnsi="宋体" w:cs="宋体"/>
          <w:b/>
          <w:bCs/>
          <w:sz w:val="24"/>
          <w:u w:val="single"/>
        </w:rPr>
        <w:t xml:space="preserve">服务</w:t>
      </w:r>
      <w:r>
        <w:rPr>
          <w:rFonts w:hint="eastAsia" w:ascii="宋体" w:hAnsi="宋体" w:cs="宋体"/>
          <w:sz w:val="24"/>
        </w:rPr>
        <w:t xml:space="preserve">；采购标的对应的中小企业划分标准</w:t>
      </w:r>
      <w:r>
        <w:rPr>
          <w:rFonts w:hint="eastAsia" w:ascii="宋体" w:hAnsi="宋体" w:cs="宋体"/>
          <w:bCs/>
          <w:sz w:val="24"/>
        </w:rPr>
        <w:t xml:space="preserve">所属行业为</w:t>
      </w:r>
      <w:r>
        <w:rPr>
          <w:rFonts w:ascii="宋体" w:hAnsi="宋体" w:cs="宋体"/>
          <w:b/>
          <w:bCs/>
          <w:sz w:val="24"/>
          <w:u w:val="single"/>
        </w:rPr>
        <w:t xml:space="preserve">农、林、牧、渔业</w:t>
      </w:r>
      <w:r>
        <w:rPr>
          <w:rFonts w:hint="eastAsia" w:ascii="宋体" w:hAnsi="宋体" w:cs="宋体"/>
          <w:b/>
          <w:bCs/>
          <w:sz w:val="24"/>
          <w:u w:val="single"/>
        </w:rPr>
        <w:t xml:space="preserve">。</w:t>
      </w:r>
      <w:r>
        <w:rPr>
          <w:rFonts w:hint="eastAsia" w:ascii="宋体" w:hAnsi="宋体" w:cs="宋体"/>
          <w:bCs/>
          <w:sz w:val="24"/>
        </w:rPr>
        <w:t xml:space="preserve">。</w:t>
      </w:r>
      <w:r/>
    </w:p>
    <w:p>
      <w:pPr>
        <w:pStyle w:val="1119"/>
        <w:ind w:firstLine="482"/>
        <w:spacing w:line="360" w:lineRule="auto"/>
        <w:rPr>
          <w:rFonts w:ascii="宋体" w:hAnsi="宋体" w:eastAsia="宋体" w:cs="宋体"/>
          <w:szCs w:val="24"/>
        </w:rPr>
      </w:pPr>
      <w:r>
        <w:rPr>
          <w:rFonts w:ascii="宋体" w:hAnsi="宋体" w:eastAsia="宋体" w:cs="宋体"/>
          <w:b/>
          <w:bCs/>
          <w:szCs w:val="24"/>
        </w:rPr>
        <w:t xml:space="preserve">本项目需求中</w:t>
      </w:r>
      <w:r>
        <w:rPr>
          <w:rFonts w:ascii="宋体" w:hAnsi="宋体" w:eastAsia="宋体" w:cs="宋体"/>
          <w:b/>
          <w:bCs/>
          <w:color w:val="auto"/>
          <w:szCs w:val="24"/>
        </w:rPr>
        <w:t xml:space="preserve">标注“</w:t>
      </w:r>
      <w:r>
        <w:rPr>
          <w:rFonts w:ascii="宋体" w:hAnsi="宋体" w:eastAsia="宋体" w:cs="宋体"/>
          <w:szCs w:val="24"/>
          <w:lang w:bidi="en-US"/>
        </w:rPr>
        <w:t xml:space="preserve">★</w:t>
      </w:r>
      <w:r>
        <w:rPr>
          <w:rFonts w:ascii="宋体" w:hAnsi="宋体" w:eastAsia="宋体" w:cs="宋体"/>
          <w:b/>
          <w:bCs/>
          <w:color w:val="auto"/>
          <w:szCs w:val="24"/>
        </w:rPr>
        <w:t xml:space="preserve">”</w:t>
      </w:r>
      <w:r>
        <w:rPr>
          <w:rFonts w:ascii="宋体" w:hAnsi="宋体" w:eastAsia="宋体" w:cs="宋体"/>
          <w:b/>
          <w:bCs/>
          <w:szCs w:val="24"/>
        </w:rPr>
        <w:t xml:space="preserve">为实质性要求和条件（由采购人根据实际情况设置），投标人必</w:t>
      </w:r>
      <w:r>
        <w:rPr>
          <w:rFonts w:ascii="宋体" w:hAnsi="宋体" w:eastAsia="宋体" w:cs="宋体"/>
          <w:szCs w:val="24"/>
        </w:rPr>
        <w:t xml:space="preserve">须作出满足或者优于原要求和条件的响应，否则投标无效。</w:t>
      </w:r>
      <w:bookmarkEnd w:id="182"/>
      <w:r/>
      <w:r/>
    </w:p>
    <w:p>
      <w:pPr>
        <w:ind w:right="-2" w:firstLine="211"/>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highlight w:val="yellow"/>
          <w:lang w:val="en-US" w:eastAsia="zh-CN" w:bidi="ar-SA"/>
        </w:rPr>
        <w:t xml:space="preserve">项目名称：新集镇耕地有机质提升服务项目（第二批）（包</w:t>
      </w:r>
      <w:r>
        <w:rPr>
          <w:rFonts w:hint="eastAsia" w:ascii="宋体" w:hAnsi="宋体" w:cs="宋体"/>
          <w:b/>
          <w:bCs/>
          <w:color w:val="000000"/>
          <w:sz w:val="24"/>
          <w:szCs w:val="24"/>
          <w:highlight w:val="yellow"/>
          <w:lang w:val="en-US" w:eastAsia="zh-CN" w:bidi="ar-SA"/>
        </w:rPr>
        <w:t xml:space="preserve">一</w:t>
      </w:r>
      <w:r>
        <w:rPr>
          <w:rFonts w:hint="eastAsia" w:ascii="宋体" w:hAnsi="宋体" w:eastAsia="宋体" w:cs="宋体"/>
          <w:b/>
          <w:bCs/>
          <w:color w:val="000000"/>
          <w:sz w:val="24"/>
          <w:szCs w:val="24"/>
          <w:highlight w:val="yellow"/>
          <w:lang w:val="en-US" w:eastAsia="zh-CN" w:bidi="ar-SA"/>
        </w:rPr>
        <w:t xml:space="preserve">）</w:t>
      </w:r>
      <w:r/>
    </w:p>
    <w:p>
      <w:pPr>
        <w:pStyle w:val="1119"/>
        <w:ind w:firstLine="482"/>
        <w:spacing w:line="360" w:lineRule="auto"/>
        <w:rPr>
          <w:rFonts w:hint="default" w:ascii="宋体" w:hAnsi="宋体" w:eastAsia="宋体" w:cs="宋体"/>
          <w:szCs w:val="24"/>
          <w:lang w:val="en-US" w:eastAsia="zh-CN"/>
        </w:rPr>
      </w:pPr>
      <w:r>
        <w:rPr>
          <w:rFonts w:ascii="宋体" w:hAnsi="宋体" w:eastAsia="宋体" w:cs="宋体"/>
          <w:szCs w:val="24"/>
          <w:lang w:bidi="en-US"/>
        </w:rPr>
        <w:t xml:space="preserve">★</w:t>
      </w:r>
      <w:r>
        <w:rPr>
          <w:rFonts w:hint="eastAsia" w:ascii="宋体" w:hAnsi="宋体" w:eastAsia="宋体" w:cs="宋体"/>
          <w:szCs w:val="24"/>
          <w:lang w:val="en-US" w:eastAsia="zh-CN" w:bidi="en-US"/>
        </w:rPr>
        <w:t xml:space="preserve">由于本项目时间紧迫，工期紧，</w:t>
      </w:r>
      <w:r>
        <w:rPr>
          <w:rFonts w:hint="eastAsia" w:ascii="宋体" w:hAnsi="宋体" w:eastAsia="宋体" w:cs="宋体"/>
          <w:b/>
          <w:bCs/>
          <w:szCs w:val="24"/>
          <w:highlight w:val="none"/>
          <w:lang w:val="en-US" w:eastAsia="zh-CN" w:bidi="en-US"/>
        </w:rPr>
        <w:t xml:space="preserve">要求参加投标的供应商中标后三天内必须先提供7000吨粪肥。</w:t>
      </w:r>
      <w:r>
        <w:rPr>
          <w:rFonts w:hint="eastAsia" w:ascii="宋体" w:hAnsi="宋体" w:eastAsia="宋体" w:cs="宋体"/>
          <w:szCs w:val="24"/>
          <w:lang w:val="en-US" w:eastAsia="zh-CN" w:bidi="en-US"/>
        </w:rPr>
        <w:t xml:space="preserve">投标人参加投标时务必考虑清楚，如若中标后三天内不能按要求供应（7000吨粪肥）完成，采购人有权取消其中标权利，并上报财政部门进行处罚（不限于罚款、信用黑名单等），此要求投标人需自行承诺（格式自拟）。</w:t>
      </w:r>
      <w:r/>
    </w:p>
    <w:p>
      <w:pPr>
        <w:pStyle w:val="1039"/>
        <w:ind w:left="0" w:firstLine="0"/>
        <w:jc w:val="left"/>
        <w:keepLines w:val="0"/>
        <w:keepNext w:val="0"/>
        <w:spacing w:before="0" w:line="520" w:lineRule="exact"/>
        <w:tabs>
          <w:tab w:val="clear" w:pos="360" w:leader="none"/>
        </w:tabs>
        <w:rPr>
          <w:rFonts w:hint="eastAsia" w:ascii="宋体" w:hAnsi="宋体"/>
          <w:bCs/>
          <w:szCs w:val="28"/>
        </w:rPr>
      </w:pPr>
      <w:r/>
      <w:bookmarkStart w:id="185" w:name="_Toc3927"/>
      <w:r>
        <w:rPr>
          <w:rFonts w:hint="eastAsia" w:ascii="宋体" w:hAnsi="宋体"/>
          <w:bCs/>
          <w:szCs w:val="28"/>
        </w:rPr>
        <w:t xml:space="preserve">一、</w:t>
      </w:r>
      <w:r>
        <w:rPr>
          <w:rFonts w:ascii="宋体" w:hAnsi="宋体"/>
          <w:bCs/>
          <w:szCs w:val="28"/>
        </w:rPr>
        <w:t xml:space="preserve">基本情况</w:t>
      </w:r>
      <w:bookmarkEnd w:id="185"/>
      <w:r>
        <w:rPr>
          <w:rFonts w:hint="eastAsia" w:ascii="宋体" w:hAnsi="宋体"/>
          <w:bCs/>
          <w:szCs w:val="28"/>
        </w:rPr>
        <w:t xml:space="preserve">:</w:t>
      </w:r>
      <w:r/>
    </w:p>
    <w:p>
      <w:pPr>
        <w:ind w:firstLine="480"/>
        <w:spacing w:line="520" w:lineRule="exact"/>
        <w:rPr>
          <w:rFonts w:hint="eastAsia" w:ascii="宋体" w:hAnsi="宋体" w:cs="仿宋_GB2312"/>
          <w:color w:val="ff0000"/>
          <w:sz w:val="24"/>
        </w:rPr>
      </w:pPr>
      <w:r>
        <w:rPr>
          <w:rFonts w:hint="eastAsia" w:ascii="宋体" w:hAnsi="宋体" w:cs="仿宋_GB2312"/>
          <w:sz w:val="24"/>
        </w:rPr>
        <w:t xml:space="preserve">新集镇地处灌南县城东、南部，东临一帆河、与百禄镇隔河相望，西临盐河，北与新安镇、三口镇接壤，南与淮安涟水接壤，省道326、337贯穿东西，是灌南乃至连云港的南大门，镇域面积</w:t>
      </w:r>
      <w:r>
        <w:rPr>
          <w:rFonts w:hint="eastAsia" w:ascii="宋体" w:hAnsi="宋体" w:cs="仿宋_GB2312"/>
          <w:sz w:val="24"/>
        </w:rPr>
        <w:t xml:space="preserve">119平方公里，耕地面积12万亩，常年种植稻麦9.8万亩，辖26个行政村、1个社区居委会，288个村民小组18233户，人口8.2万人。新集镇为传统农业大镇，农业自然资源丰富，生态环境优良，近几年大力实施高标准农田建设，农业基础设施得到较大改善，规模种植发展迅速，现已培育合作社、家庭农场、农业公司等各类新型种植经营主体170多家、规模流转土地7.3万余亩，土地规模流转率达75%，拥有“苏灌”“连嘉”等绿色品牌大米6个，有机大米生产基地1个，2020年获评江苏“味稻小镇”美誉。全年粮食产量达10.8万吨以上。</w:t>
      </w:r>
      <w:r/>
    </w:p>
    <w:p>
      <w:pPr>
        <w:pStyle w:val="1039"/>
        <w:ind w:left="0" w:firstLine="0"/>
        <w:jc w:val="left"/>
        <w:keepLines w:val="0"/>
        <w:keepNext w:val="0"/>
        <w:spacing w:before="0" w:line="520" w:lineRule="exact"/>
        <w:tabs>
          <w:tab w:val="clear" w:pos="360" w:leader="none"/>
        </w:tabs>
        <w:rPr>
          <w:rFonts w:hint="eastAsia" w:ascii="宋体" w:hAnsi="宋体"/>
          <w:bCs/>
          <w:szCs w:val="28"/>
        </w:rPr>
      </w:pPr>
      <w:r/>
      <w:bookmarkStart w:id="186" w:name="_Toc14168"/>
      <w:r>
        <w:rPr>
          <w:rFonts w:hint="eastAsia" w:ascii="宋体" w:hAnsi="宋体"/>
          <w:bCs/>
          <w:szCs w:val="28"/>
        </w:rPr>
        <w:t xml:space="preserve">二</w:t>
      </w:r>
      <w:r>
        <w:rPr>
          <w:rFonts w:ascii="宋体" w:hAnsi="宋体"/>
          <w:bCs/>
          <w:szCs w:val="28"/>
        </w:rPr>
        <w:t xml:space="preserve">、目标任务</w:t>
      </w:r>
      <w:bookmarkEnd w:id="186"/>
      <w:r>
        <w:rPr>
          <w:rFonts w:hint="eastAsia" w:ascii="宋体" w:hAnsi="宋体"/>
          <w:bCs/>
          <w:szCs w:val="28"/>
        </w:rPr>
        <w:t xml:space="preserve">：</w:t>
      </w:r>
      <w:r/>
    </w:p>
    <w:p>
      <w:pPr>
        <w:pStyle w:val="1040"/>
        <w:spacing w:before="0" w:after="0" w:line="520" w:lineRule="exact"/>
        <w:rPr>
          <w:rFonts w:hint="eastAsia" w:ascii="宋体" w:hAnsi="宋体" w:eastAsia="宋体" w:cs="Times New Roman"/>
          <w:b/>
          <w:bCs/>
          <w:sz w:val="28"/>
          <w:szCs w:val="28"/>
        </w:rPr>
      </w:pPr>
      <w:r/>
      <w:bookmarkStart w:id="187" w:name="_Hlk170421692"/>
      <w:r/>
      <w:bookmarkStart w:id="188" w:name="_Toc29314"/>
      <w:r>
        <w:rPr>
          <w:rFonts w:hint="eastAsia" w:ascii="宋体" w:hAnsi="宋体" w:eastAsia="宋体" w:cs="Times New Roman"/>
          <w:b/>
          <w:bCs/>
          <w:sz w:val="28"/>
          <w:szCs w:val="28"/>
        </w:rPr>
        <w:t xml:space="preserve">2.1项目实施年度目标任务</w:t>
      </w:r>
      <w:bookmarkEnd w:id="187"/>
      <w:r/>
      <w:bookmarkEnd w:id="188"/>
      <w:r/>
      <w:r/>
    </w:p>
    <w:p>
      <w:pPr>
        <w:ind w:firstLine="480"/>
        <w:spacing w:line="520" w:lineRule="exact"/>
        <w:rPr>
          <w:rFonts w:hint="eastAsia" w:ascii="宋体" w:hAnsi="宋体" w:cs="仿宋_GB2312"/>
          <w:sz w:val="24"/>
        </w:rPr>
      </w:pPr>
      <w:r>
        <w:rPr>
          <w:rFonts w:hint="eastAsia" w:ascii="宋体" w:hAnsi="宋体" w:cs="仿宋_GB2312"/>
          <w:sz w:val="24"/>
        </w:rPr>
        <w:t xml:space="preserve">在新集镇开展耕地有机质提升行动项目，实施面积10000亩，实现土壤平均有机质比实施前提升，粮食产量比实施前提升3%左右，有机肥替代化肥量不少于10%左右。</w:t>
      </w:r>
      <w:r/>
    </w:p>
    <w:p>
      <w:pPr>
        <w:pStyle w:val="1040"/>
        <w:spacing w:before="0" w:after="0" w:line="520" w:lineRule="exact"/>
        <w:rPr>
          <w:rFonts w:hint="eastAsia" w:ascii="宋体" w:hAnsi="宋体" w:eastAsia="宋体" w:cs="Times New Roman"/>
          <w:b/>
          <w:bCs/>
          <w:sz w:val="28"/>
          <w:szCs w:val="28"/>
        </w:rPr>
      </w:pPr>
      <w:r/>
      <w:bookmarkStart w:id="189" w:name="_Hlk170421709"/>
      <w:r/>
      <w:bookmarkStart w:id="190" w:name="_Toc2901"/>
      <w:r>
        <w:rPr>
          <w:rFonts w:hint="eastAsia" w:ascii="宋体" w:hAnsi="宋体" w:eastAsia="宋体" w:cs="Times New Roman"/>
          <w:b/>
          <w:bCs/>
          <w:sz w:val="28"/>
          <w:szCs w:val="28"/>
        </w:rPr>
        <w:t xml:space="preserve">2.2三年总体目标任务</w:t>
      </w:r>
      <w:bookmarkEnd w:id="189"/>
      <w:r/>
      <w:bookmarkEnd w:id="190"/>
      <w:r/>
      <w:r/>
    </w:p>
    <w:p>
      <w:pPr>
        <w:ind w:firstLine="480"/>
        <w:spacing w:line="520" w:lineRule="exact"/>
        <w:rPr>
          <w:rFonts w:hint="eastAsia" w:ascii="宋体" w:hAnsi="宋体" w:cs="仿宋_GB2312"/>
          <w:sz w:val="24"/>
        </w:rPr>
      </w:pPr>
      <w:r>
        <w:rPr>
          <w:rFonts w:hint="eastAsia" w:ascii="宋体" w:hAnsi="宋体" w:cs="仿宋_GB2312"/>
          <w:sz w:val="24"/>
        </w:rPr>
        <w:t xml:space="preserve">在新集镇开展耕地有机质提升行动项目，推进有机肥部分替代化肥、绿色种养循环、秸秆高效还田等用地养地措施，确保耕地有机质稳步提升，实施面积10000亩，</w:t>
      </w:r>
      <w:bookmarkStart w:id="191" w:name="_Hlk169437805"/>
      <w:r>
        <w:rPr>
          <w:rFonts w:hint="eastAsia" w:ascii="宋体" w:hAnsi="宋体" w:cs="仿宋_GB2312"/>
          <w:sz w:val="24"/>
        </w:rPr>
        <w:t xml:space="preserve">第一年项目区有机质含量持平或提升，至第二周年末项目区有机质提升5%左右，至三周年末项目区土壤有机质提升10%左右，粮食产量提升9%左右，有机肥替代化肥量不少于10%。</w:t>
      </w:r>
      <w:bookmarkEnd w:id="191"/>
      <w:r/>
      <w:r/>
    </w:p>
    <w:p>
      <w:pPr>
        <w:pStyle w:val="1039"/>
        <w:ind w:left="0" w:firstLine="0"/>
        <w:jc w:val="left"/>
        <w:keepLines w:val="0"/>
        <w:keepNext w:val="0"/>
        <w:spacing w:before="0" w:line="520" w:lineRule="exact"/>
        <w:tabs>
          <w:tab w:val="clear" w:pos="360" w:leader="none"/>
        </w:tabs>
        <w:rPr>
          <w:rFonts w:hint="eastAsia" w:ascii="宋体" w:hAnsi="宋体"/>
          <w:bCs/>
          <w:szCs w:val="28"/>
        </w:rPr>
      </w:pPr>
      <w:r/>
      <w:bookmarkStart w:id="192" w:name="_Toc22100"/>
      <w:r>
        <w:rPr>
          <w:rFonts w:hint="eastAsia" w:ascii="宋体" w:hAnsi="宋体"/>
          <w:bCs/>
          <w:szCs w:val="28"/>
        </w:rPr>
        <w:t xml:space="preserve">三</w:t>
      </w:r>
      <w:r>
        <w:rPr>
          <w:rFonts w:ascii="宋体" w:hAnsi="宋体"/>
          <w:bCs/>
          <w:szCs w:val="28"/>
        </w:rPr>
        <w:t xml:space="preserve">、实施内容</w:t>
      </w:r>
      <w:bookmarkEnd w:id="192"/>
      <w:r/>
      <w:r/>
    </w:p>
    <w:p>
      <w:pPr>
        <w:pStyle w:val="1040"/>
        <w:spacing w:before="0" w:after="0" w:line="520" w:lineRule="exact"/>
        <w:rPr>
          <w:rFonts w:hint="eastAsia" w:ascii="宋体" w:hAnsi="宋体" w:eastAsia="宋体" w:cs="Times New Roman"/>
          <w:b/>
          <w:bCs/>
          <w:sz w:val="28"/>
          <w:szCs w:val="28"/>
        </w:rPr>
      </w:pPr>
      <w:r>
        <w:rPr>
          <w:rFonts w:hint="eastAsia" w:ascii="宋体" w:hAnsi="宋体" w:eastAsia="宋体" w:cs="Times New Roman"/>
          <w:b/>
          <w:bCs/>
          <w:sz w:val="28"/>
          <w:szCs w:val="28"/>
        </w:rPr>
        <w:t xml:space="preserve">3.1新集镇项目实施主体与区域</w:t>
      </w:r>
      <w:r/>
    </w:p>
    <w:p>
      <w:pPr>
        <w:ind w:firstLine="480"/>
        <w:spacing w:line="520" w:lineRule="exact"/>
        <w:rPr>
          <w:rFonts w:hint="eastAsia" w:ascii="宋体" w:hAnsi="宋体" w:cs="仿宋_GB2312"/>
          <w:sz w:val="24"/>
        </w:rPr>
      </w:pPr>
      <w:r>
        <w:rPr>
          <w:rFonts w:hint="eastAsia" w:ascii="宋体" w:hAnsi="宋体" w:cs="仿宋_GB2312"/>
          <w:sz w:val="24"/>
        </w:rPr>
        <w:t xml:space="preserve">新集镇项目实施主体为新集镇人民政府，实施区域为孙湾村、花园村、唐庄村、徐老庄村和兴庄村的高标准农田建设区域，实施面积为10000亩，分布为孙湾村2000亩、花园村2000亩、唐庄村2400亩、徐老庄村2400亩、兴庄村1200亩，具体布局见下图。</w:t>
      </w:r>
      <w:r/>
    </w:p>
    <w:p>
      <w:pPr>
        <w:pStyle w:val="1055"/>
        <w:ind w:firstLine="608"/>
        <w:spacing w:line="520" w:lineRule="exact"/>
        <w:rPr>
          <w:rFonts w:hint="eastAsia" w:ascii="宋体" w:hAnsi="宋体" w:eastAsia="宋体" w:cs="仿宋_GB2312"/>
          <w:b w:val="0"/>
          <w:sz w:val="32"/>
          <w:szCs w:val="32"/>
        </w:rPr>
      </w:pPr>
      <w:r>
        <w:rPr>
          <w:rFonts w:hint="eastAsia" w:ascii="宋体" w:hAnsi="宋体" w:eastAsia="宋体" w:cs="仿宋_GB2312"/>
          <w:b w:val="0"/>
          <w:sz w:val="32"/>
          <w:szCs w:val="32"/>
        </w:rPr>
      </w:r>
      <w:r/>
    </w:p>
    <w:p>
      <w:pPr>
        <w:pStyle w:val="1055"/>
        <w:jc w:val="center"/>
        <w:spacing w:line="360" w:lineRule="auto"/>
        <w:rPr>
          <w:rFonts w:ascii="Times New Roman" w:hAnsi="Times New Roman" w:eastAsia="方正仿宋_GBK"/>
          <w:sz w:val="32"/>
          <w:szCs w:val="32"/>
        </w:rPr>
      </w:pPr>
      <w:r>
        <w:rPr>
          <w:rFonts w:ascii="Times New Roman" w:hAnsi="Times New Roman"/>
        </w:rPr>
        <mc:AlternateContent>
          <mc:Choice Requires="wpg">
            <w:drawing>
              <wp:inline xmlns:wp="http://schemas.openxmlformats.org/drawingml/2006/wordprocessingDrawing" distT="0" distB="0" distL="0" distR="0">
                <wp:extent cx="3391535" cy="4414520"/>
                <wp:effectExtent l="0" t="0" r="18415" b="5080"/>
                <wp:docPr id="9"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地图&#10;&#10;描述已自动生成"/>
                        <pic:cNvPicPr>
                          <a:picLocks noChangeAspect="1"/>
                        </pic:cNvPicPr>
                        <pic:nvPr/>
                      </pic:nvPicPr>
                      <pic:blipFill>
                        <a:blip r:embed="rId25"/>
                        <a:stretch/>
                      </pic:blipFill>
                      <pic:spPr bwMode="auto">
                        <a:xfrm>
                          <a:off x="0" y="0"/>
                          <a:ext cx="3391535" cy="4414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7.1pt;height:347.6pt;mso-wrap-distance-left:0.0pt;mso-wrap-distance-top:0.0pt;mso-wrap-distance-right:0.0pt;mso-wrap-distance-bottom:0.0pt;" stroked="false">
                <v:path textboxrect="0,0,0,0"/>
                <v:imagedata r:id="rId25" o:title=""/>
              </v:shape>
            </w:pict>
          </mc:Fallback>
        </mc:AlternateContent>
      </w:r>
      <w:r/>
    </w:p>
    <w:p>
      <w:pPr>
        <w:pStyle w:val="1055"/>
        <w:jc w:val="center"/>
        <w:spacing w:line="360" w:lineRule="auto"/>
        <w:rPr>
          <w:rFonts w:hint="eastAsia"/>
          <w:color w:val="000000"/>
          <w:sz w:val="24"/>
          <w:szCs w:val="24"/>
          <w:lang w:bidi="en-US"/>
        </w:rPr>
      </w:pPr>
      <w:r>
        <w:rPr>
          <w:rFonts w:ascii="Times New Roman" w:hAnsi="Times New Roman" w:eastAsia="方正仿宋_GBK"/>
          <w:sz w:val="32"/>
          <w:szCs w:val="32"/>
        </w:rPr>
        <w:t xml:space="preserve">图1</w:t>
      </w:r>
      <w:r>
        <w:rPr>
          <w:rFonts w:hint="eastAsia" w:ascii="Times New Roman" w:hAnsi="Times New Roman" w:eastAsia="方正仿宋_GBK"/>
          <w:sz w:val="32"/>
          <w:szCs w:val="32"/>
        </w:rPr>
        <w:t xml:space="preserve">新集</w:t>
      </w:r>
      <w:r>
        <w:rPr>
          <w:rFonts w:ascii="Times New Roman" w:hAnsi="Times New Roman" w:eastAsia="方正仿宋_GBK"/>
          <w:sz w:val="32"/>
          <w:szCs w:val="32"/>
        </w:rPr>
        <w:t xml:space="preserve">镇项目实施区域图</w:t>
      </w:r>
      <w:r/>
    </w:p>
    <w:p>
      <w:pPr>
        <w:ind w:firstLine="480"/>
        <w:spacing w:line="520" w:lineRule="exact"/>
        <w:rPr>
          <w:rFonts w:hint="eastAsia" w:ascii="宋体" w:hAnsi="宋体" w:cs="仿宋_GB2312"/>
          <w:sz w:val="24"/>
        </w:rPr>
      </w:pPr>
      <w:r>
        <w:rPr>
          <w:rFonts w:hint="eastAsia" w:ascii="宋体" w:hAnsi="宋体" w:cs="仿宋_GB2312"/>
          <w:sz w:val="24"/>
        </w:rPr>
        <w:t xml:space="preserve">新集镇实施项目区共计1万亩。</w:t>
      </w:r>
      <w:r/>
    </w:p>
    <w:tbl>
      <w:tblPr>
        <w:tblStyle w:val="1282"/>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3134"/>
        <w:gridCol w:w="2718"/>
        <w:gridCol w:w="2384"/>
      </w:tblGrid>
      <w:tr>
        <w:trPr>
          <w:trHeight w:val="466"/>
        </w:trPr>
        <w:tc>
          <w:tcPr>
            <w:tcW w:w="898" w:type="dxa"/>
            <w:vAlign w:val="center"/>
            <w:textDirection w:val="lrTb"/>
            <w:noWrap w:val="false"/>
          </w:tcPr>
          <w:p>
            <w:pPr>
              <w:spacing w:line="520" w:lineRule="exact"/>
              <w:rPr>
                <w:rFonts w:hint="eastAsia" w:ascii="宋体" w:hAnsi="宋体" w:cs="仿宋_GB2312"/>
                <w:sz w:val="24"/>
              </w:rPr>
            </w:pPr>
            <w:r>
              <w:rPr>
                <w:rFonts w:hint="eastAsia" w:ascii="宋体" w:hAnsi="宋体" w:cs="仿宋_GB2312"/>
                <w:sz w:val="24"/>
              </w:rPr>
              <w:t xml:space="preserve">序号</w:t>
            </w:r>
            <w:r/>
          </w:p>
        </w:tc>
        <w:tc>
          <w:tcPr>
            <w:tcW w:w="3134" w:type="dxa"/>
            <w:vAlign w:val="bottom"/>
            <w:textDirection w:val="lrTb"/>
            <w:noWrap w:val="false"/>
          </w:tcPr>
          <w:p>
            <w:pPr>
              <w:ind w:firstLine="420"/>
              <w:spacing w:line="520" w:lineRule="exact"/>
              <w:rPr>
                <w:rFonts w:hint="eastAsia" w:eastAsia="方正仿宋_GBK"/>
                <w:color w:val="000000"/>
                <w:szCs w:val="21"/>
                <w:lang w:val="en-US" w:eastAsia="zh-CN"/>
              </w:rPr>
            </w:pPr>
            <w:r>
              <w:rPr>
                <w:rFonts w:hint="eastAsia" w:eastAsia="方正仿宋_GBK"/>
                <w:color w:val="000000"/>
                <w:szCs w:val="21"/>
                <w:lang w:val="en-US" w:eastAsia="zh-CN"/>
              </w:rPr>
              <w:t xml:space="preserve">本次项目实施内容</w:t>
            </w:r>
            <w:r/>
          </w:p>
        </w:tc>
        <w:tc>
          <w:tcPr>
            <w:tcBorders>
              <w:right w:val="single" w:color="auto" w:sz="4" w:space="0"/>
            </w:tcBorders>
            <w:tcW w:w="2718" w:type="dxa"/>
            <w:vAlign w:val="bottom"/>
            <w:textDirection w:val="lrTb"/>
            <w:noWrap w:val="false"/>
          </w:tcPr>
          <w:p>
            <w:pPr>
              <w:ind w:firstLine="480"/>
              <w:spacing w:line="520" w:lineRule="exact"/>
              <w:rPr>
                <w:rFonts w:hint="eastAsia" w:ascii="宋体" w:hAnsi="宋体" w:cs="仿宋_GB2312"/>
                <w:sz w:val="24"/>
              </w:rPr>
            </w:pPr>
            <w:r>
              <w:rPr>
                <w:rFonts w:hint="eastAsia" w:ascii="宋体" w:hAnsi="宋体" w:cs="仿宋_GB2312"/>
                <w:sz w:val="24"/>
              </w:rPr>
              <w:t xml:space="preserve">数量</w:t>
            </w:r>
            <w:r/>
          </w:p>
        </w:tc>
        <w:tc>
          <w:tcPr>
            <w:tcBorders>
              <w:left w:val="single" w:color="auto" w:sz="4" w:space="0"/>
            </w:tcBorders>
            <w:tcW w:w="2384" w:type="dxa"/>
            <w:vAlign w:val="bottom"/>
            <w:textDirection w:val="lrTb"/>
            <w:noWrap w:val="false"/>
          </w:tcPr>
          <w:p>
            <w:pPr>
              <w:ind w:firstLine="480"/>
              <w:spacing w:line="520" w:lineRule="exact"/>
              <w:rPr>
                <w:rFonts w:hint="eastAsia" w:ascii="宋体" w:hAnsi="宋体" w:cs="仿宋_GB2312"/>
                <w:sz w:val="24"/>
              </w:rPr>
            </w:pPr>
            <w:r>
              <w:rPr>
                <w:rFonts w:hint="eastAsia" w:ascii="宋体" w:hAnsi="宋体" w:cs="仿宋_GB2312"/>
                <w:sz w:val="24"/>
              </w:rPr>
              <w:t xml:space="preserve">面积</w:t>
            </w:r>
            <w:r/>
          </w:p>
        </w:tc>
      </w:tr>
      <w:tr>
        <w:trPr>
          <w:trHeight w:val="466"/>
        </w:trPr>
        <w:tc>
          <w:tcPr>
            <w:shd w:val="clear" w:color="auto" w:fill="auto"/>
            <w:tcW w:w="898" w:type="dxa"/>
            <w:vAlign w:val="center"/>
            <w:textDirection w:val="lrTb"/>
            <w:noWrap w:val="false"/>
          </w:tcPr>
          <w:p>
            <w:pPr>
              <w:ind w:firstLine="420"/>
              <w:spacing w:line="520" w:lineRule="exact"/>
              <w:rPr>
                <w:rFonts w:hint="eastAsia" w:eastAsia="方正仿宋_GBK"/>
                <w:color w:val="000000"/>
                <w:szCs w:val="21"/>
              </w:rPr>
            </w:pPr>
            <w:r>
              <w:rPr>
                <w:rFonts w:hint="eastAsia" w:eastAsia="方正仿宋_GBK"/>
                <w:color w:val="000000"/>
                <w:szCs w:val="21"/>
              </w:rPr>
              <w:t xml:space="preserve">1</w:t>
            </w:r>
            <w:r/>
          </w:p>
        </w:tc>
        <w:tc>
          <w:tcPr>
            <w:tcW w:w="3134" w:type="dxa"/>
            <w:vAlign w:val="bottom"/>
            <w:textDirection w:val="lrTb"/>
            <w:noWrap w:val="false"/>
          </w:tcPr>
          <w:p>
            <w:pPr>
              <w:ind w:firstLine="420"/>
              <w:spacing w:line="520" w:lineRule="exact"/>
              <w:rPr>
                <w:rFonts w:hint="eastAsia" w:eastAsia="方正仿宋_GBK"/>
                <w:color w:val="000000"/>
                <w:szCs w:val="21"/>
                <w:lang w:val="en-US" w:eastAsia="zh-CN"/>
              </w:rPr>
            </w:pPr>
            <w:r>
              <w:rPr>
                <w:rFonts w:hint="eastAsia" w:eastAsia="方正仿宋_GBK"/>
                <w:color w:val="000000"/>
                <w:szCs w:val="21"/>
                <w:lang w:val="en-US" w:eastAsia="zh-CN"/>
              </w:rPr>
              <w:t xml:space="preserve">粪肥及撒施作业</w:t>
            </w:r>
            <w:r/>
          </w:p>
        </w:tc>
        <w:tc>
          <w:tcPr>
            <w:tcBorders>
              <w:right w:val="single" w:color="auto" w:sz="4" w:space="0"/>
            </w:tcBorders>
            <w:tcW w:w="2718" w:type="dxa"/>
            <w:vAlign w:val="bottom"/>
            <w:textDirection w:val="lrTb"/>
            <w:noWrap w:val="false"/>
          </w:tcPr>
          <w:p>
            <w:pPr>
              <w:ind w:firstLine="420"/>
              <w:spacing w:line="520" w:lineRule="exact"/>
              <w:rPr>
                <w:rFonts w:eastAsia="方正仿宋_GBK"/>
                <w:color w:val="000000"/>
                <w:szCs w:val="21"/>
              </w:rPr>
            </w:pPr>
            <w:r>
              <w:rPr>
                <w:rFonts w:hint="eastAsia" w:eastAsia="方正仿宋_GBK"/>
                <w:color w:val="000000"/>
                <w:szCs w:val="21"/>
              </w:rPr>
              <w:t xml:space="preserve">13000吨　　</w:t>
            </w:r>
            <w:r/>
          </w:p>
        </w:tc>
        <w:tc>
          <w:tcPr>
            <w:tcBorders>
              <w:left w:val="single" w:color="auto" w:sz="4" w:space="0"/>
            </w:tcBorders>
            <w:tcW w:w="2384" w:type="dxa"/>
            <w:vAlign w:val="bottom"/>
            <w:textDirection w:val="lrTb"/>
            <w:noWrap w:val="false"/>
          </w:tcPr>
          <w:p>
            <w:pPr>
              <w:ind w:firstLine="420"/>
              <w:spacing w:line="520" w:lineRule="exact"/>
              <w:rPr>
                <w:rFonts w:eastAsia="方正仿宋_GBK"/>
                <w:color w:val="000000"/>
                <w:szCs w:val="21"/>
              </w:rPr>
            </w:pPr>
            <w:r>
              <w:rPr>
                <w:rFonts w:hint="eastAsia" w:eastAsia="方正仿宋_GBK"/>
                <w:color w:val="000000"/>
                <w:szCs w:val="21"/>
              </w:rPr>
              <w:t xml:space="preserve">10000亩</w:t>
            </w:r>
            <w:r/>
          </w:p>
        </w:tc>
      </w:tr>
      <w:tr>
        <w:trPr>
          <w:trHeight w:val="466"/>
        </w:trPr>
        <w:tc>
          <w:tcPr>
            <w:shd w:val="clear" w:color="auto" w:fill="auto"/>
            <w:tcW w:w="898" w:type="dxa"/>
            <w:vAlign w:val="center"/>
            <w:textDirection w:val="lrTb"/>
            <w:noWrap w:val="false"/>
          </w:tcPr>
          <w:p>
            <w:pPr>
              <w:ind w:firstLine="420"/>
              <w:spacing w:line="520" w:lineRule="exact"/>
              <w:rPr>
                <w:rFonts w:hint="eastAsia" w:eastAsia="方正仿宋_GBK"/>
                <w:color w:val="000000"/>
                <w:szCs w:val="21"/>
              </w:rPr>
            </w:pPr>
            <w:r>
              <w:rPr>
                <w:rFonts w:hint="eastAsia" w:eastAsia="方正仿宋_GBK"/>
                <w:color w:val="000000"/>
                <w:szCs w:val="21"/>
              </w:rPr>
              <w:t xml:space="preserve">2</w:t>
            </w:r>
            <w:r/>
          </w:p>
        </w:tc>
        <w:tc>
          <w:tcPr>
            <w:tcW w:w="3134" w:type="dxa"/>
            <w:vAlign w:val="bottom"/>
            <w:textDirection w:val="lrTb"/>
            <w:noWrap w:val="false"/>
          </w:tcPr>
          <w:p>
            <w:pPr>
              <w:ind w:firstLine="420"/>
              <w:spacing w:line="520" w:lineRule="exact"/>
              <w:rPr>
                <w:rFonts w:hint="eastAsia" w:eastAsia="方正仿宋_GBK"/>
                <w:color w:val="000000"/>
                <w:szCs w:val="21"/>
                <w:lang w:val="en-US" w:eastAsia="zh-CN"/>
              </w:rPr>
            </w:pPr>
            <w:r>
              <w:rPr>
                <w:rFonts w:hint="eastAsia" w:eastAsia="方正仿宋_GBK"/>
                <w:color w:val="000000"/>
                <w:szCs w:val="21"/>
                <w:lang w:val="en-US" w:eastAsia="zh-CN"/>
              </w:rPr>
              <w:t xml:space="preserve">沼液及施用作业</w:t>
            </w:r>
            <w:r/>
          </w:p>
        </w:tc>
        <w:tc>
          <w:tcPr>
            <w:tcBorders>
              <w:right w:val="single" w:color="auto" w:sz="4" w:space="0"/>
            </w:tcBorders>
            <w:tcW w:w="2718" w:type="dxa"/>
            <w:vAlign w:val="bottom"/>
            <w:textDirection w:val="lrTb"/>
            <w:noWrap w:val="false"/>
          </w:tcPr>
          <w:p>
            <w:pPr>
              <w:ind w:firstLine="420"/>
              <w:spacing w:line="520" w:lineRule="exact"/>
              <w:rPr>
                <w:rFonts w:eastAsia="方正仿宋_GBK"/>
                <w:color w:val="000000"/>
                <w:szCs w:val="21"/>
              </w:rPr>
            </w:pPr>
            <w:r>
              <w:rPr>
                <w:rFonts w:hint="eastAsia" w:eastAsia="方正仿宋_GBK"/>
                <w:color w:val="000000"/>
                <w:szCs w:val="21"/>
              </w:rPr>
              <w:t xml:space="preserve">20000吨</w:t>
            </w:r>
            <w:r/>
          </w:p>
        </w:tc>
        <w:tc>
          <w:tcPr>
            <w:tcBorders>
              <w:left w:val="single" w:color="auto" w:sz="4" w:space="0"/>
            </w:tcBorders>
            <w:tcW w:w="2384" w:type="dxa"/>
            <w:vAlign w:val="bottom"/>
            <w:textDirection w:val="lrTb"/>
            <w:noWrap w:val="false"/>
          </w:tcPr>
          <w:p>
            <w:pPr>
              <w:ind w:firstLine="420"/>
              <w:spacing w:line="520" w:lineRule="exact"/>
              <w:rPr>
                <w:rFonts w:eastAsia="方正仿宋_GBK"/>
                <w:color w:val="000000"/>
                <w:szCs w:val="21"/>
              </w:rPr>
            </w:pPr>
            <w:r>
              <w:rPr>
                <w:rFonts w:hint="eastAsia" w:eastAsia="方正仿宋_GBK"/>
                <w:color w:val="000000"/>
                <w:szCs w:val="21"/>
              </w:rPr>
              <w:t xml:space="preserve">10000亩</w:t>
            </w:r>
            <w:r/>
          </w:p>
        </w:tc>
      </w:tr>
    </w:tbl>
    <w:p>
      <w:pPr>
        <w:pStyle w:val="1040"/>
        <w:spacing w:before="0" w:after="0" w:line="580" w:lineRule="exact"/>
        <w:rPr>
          <w:rFonts w:hint="eastAsia" w:ascii="宋体" w:hAnsi="宋体" w:eastAsia="宋体" w:cs="Times New Roman"/>
          <w:b/>
          <w:bCs/>
          <w:sz w:val="28"/>
          <w:szCs w:val="28"/>
        </w:rPr>
      </w:pPr>
      <w:r/>
      <w:bookmarkStart w:id="193" w:name="_Toc29684"/>
      <w:r>
        <w:rPr>
          <w:rFonts w:hint="eastAsia" w:ascii="宋体" w:hAnsi="宋体" w:eastAsia="宋体" w:cs="Times New Roman"/>
          <w:b/>
          <w:bCs/>
          <w:sz w:val="28"/>
          <w:szCs w:val="28"/>
        </w:rPr>
        <w:t xml:space="preserve">3.</w:t>
      </w:r>
      <w:bookmarkStart w:id="194" w:name="_Toc72243542"/>
      <w:r/>
      <w:bookmarkStart w:id="195" w:name="_Toc71970778"/>
      <w:r>
        <w:rPr>
          <w:rFonts w:hint="eastAsia" w:ascii="宋体" w:hAnsi="宋体" w:eastAsia="宋体" w:cs="Times New Roman"/>
          <w:b/>
          <w:bCs/>
          <w:sz w:val="28"/>
          <w:szCs w:val="28"/>
          <w:lang w:val="en-US" w:eastAsia="zh-CN"/>
        </w:rPr>
        <w:t xml:space="preserve">2</w:t>
      </w:r>
      <w:r>
        <w:rPr>
          <w:rFonts w:hint="eastAsia" w:ascii="宋体" w:hAnsi="宋体" w:eastAsia="宋体" w:cs="Times New Roman"/>
          <w:b/>
          <w:bCs/>
          <w:sz w:val="28"/>
          <w:szCs w:val="28"/>
        </w:rPr>
        <w:t xml:space="preserve">技术模式优化试验</w:t>
      </w:r>
      <w:bookmarkEnd w:id="194"/>
      <w:r/>
      <w:bookmarkEnd w:id="195"/>
      <w:r>
        <w:rPr>
          <w:rFonts w:hint="eastAsia" w:ascii="宋体" w:hAnsi="宋体" w:eastAsia="宋体" w:cs="Times New Roman"/>
          <w:b/>
          <w:bCs/>
          <w:sz w:val="28"/>
          <w:szCs w:val="28"/>
        </w:rPr>
        <w:t xml:space="preserve">示范</w:t>
      </w:r>
      <w:bookmarkEnd w:id="193"/>
      <w:r/>
      <w:r/>
    </w:p>
    <w:p>
      <w:pPr>
        <w:ind w:firstLine="480"/>
        <w:spacing w:line="520" w:lineRule="exact"/>
        <w:rPr>
          <w:rFonts w:hint="eastAsia" w:ascii="宋体" w:hAnsi="宋体" w:cs="仿宋_GB2312"/>
          <w:sz w:val="24"/>
        </w:rPr>
      </w:pPr>
      <w:r>
        <w:rPr>
          <w:rFonts w:hint="eastAsia" w:ascii="宋体" w:hAnsi="宋体" w:cs="仿宋_GB2312"/>
          <w:sz w:val="24"/>
        </w:rPr>
        <w:t xml:space="preserve">与农业科研部门联合开展基于粮食作物的田间试验示范1个，探讨秸秆深翻还田茬口与频次及粪肥用量与化肥替代比例、粪肥与沼液土壤改良效果等，优化“有机肥+N”技术模式。结合作物需肥特点，根据不同地力条件、不同作物、不同产量目标，科学确定技术模式，确保作物养分需求，提供作物产量，提升产品质量。</w:t>
      </w:r>
      <w:r/>
    </w:p>
    <w:p>
      <w:pPr>
        <w:pStyle w:val="1040"/>
        <w:spacing w:before="0" w:after="0" w:line="580" w:lineRule="exact"/>
        <w:rPr>
          <w:rFonts w:hint="eastAsia" w:ascii="宋体" w:hAnsi="宋体" w:eastAsia="宋体" w:cs="Times New Roman"/>
          <w:b/>
          <w:bCs/>
          <w:sz w:val="28"/>
          <w:szCs w:val="28"/>
        </w:rPr>
      </w:pPr>
      <w:r/>
      <w:bookmarkStart w:id="196" w:name="_Toc72243545"/>
      <w:r/>
      <w:bookmarkStart w:id="197" w:name="_Toc71970781"/>
      <w:r/>
      <w:bookmarkStart w:id="198" w:name="_Toc14888"/>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3</w:t>
      </w:r>
      <w:r>
        <w:rPr>
          <w:rFonts w:hint="eastAsia" w:ascii="宋体" w:hAnsi="宋体" w:eastAsia="宋体" w:cs="Times New Roman"/>
          <w:b/>
          <w:bCs/>
          <w:sz w:val="28"/>
          <w:szCs w:val="28"/>
        </w:rPr>
        <w:t xml:space="preserve">开展肥料质量检测</w:t>
      </w:r>
      <w:bookmarkEnd w:id="196"/>
      <w:r/>
      <w:bookmarkEnd w:id="197"/>
      <w:r/>
      <w:bookmarkEnd w:id="198"/>
      <w:r/>
      <w:r/>
    </w:p>
    <w:p>
      <w:pPr>
        <w:ind w:firstLine="480"/>
        <w:spacing w:line="520" w:lineRule="exact"/>
        <w:rPr>
          <w:rFonts w:hint="eastAsia" w:ascii="宋体" w:hAnsi="宋体" w:cs="仿宋_GB2312"/>
          <w:sz w:val="24"/>
        </w:rPr>
      </w:pPr>
      <w:r>
        <w:rPr>
          <w:rFonts w:hint="eastAsia" w:ascii="宋体" w:hAnsi="宋体" w:cs="仿宋_GB2312"/>
          <w:sz w:val="24"/>
        </w:rPr>
        <w:t xml:space="preserve">项目实施过程中将由灌南县农业农村局委托第三方开展肥料质量检测，重点对应用的腐熟粪肥、沼液等进行抽样检测。腐熟粪肥执行国家标准《畜禽粪便无害化处理技术规范》（GB/T36195），沼液执行国家标准《农用沼液》（GB/T40750），商品有机肥执行农业农村部标准《有机肥料》（NY525）。其中，腐熟粪肥、商品有机肥按1000吨抽样1个，沼液2000吨抽检1个。</w:t>
      </w:r>
      <w:r/>
    </w:p>
    <w:p>
      <w:pPr>
        <w:pStyle w:val="1040"/>
        <w:spacing w:before="0" w:after="0" w:line="580" w:lineRule="exact"/>
        <w:rPr>
          <w:rFonts w:hint="eastAsia" w:ascii="宋体" w:hAnsi="宋体" w:eastAsia="宋体" w:cs="Times New Roman"/>
          <w:b/>
          <w:bCs/>
          <w:sz w:val="28"/>
          <w:szCs w:val="28"/>
        </w:rPr>
      </w:pPr>
      <w:r/>
      <w:bookmarkStart w:id="199" w:name="_Toc71970782"/>
      <w:r/>
      <w:bookmarkStart w:id="200" w:name="_Toc17149"/>
      <w:r/>
      <w:bookmarkStart w:id="201" w:name="_Toc72243546"/>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4</w:t>
      </w:r>
      <w:r>
        <w:rPr>
          <w:rFonts w:hint="eastAsia" w:ascii="宋体" w:hAnsi="宋体" w:eastAsia="宋体" w:cs="Times New Roman"/>
          <w:b/>
          <w:bCs/>
          <w:sz w:val="28"/>
          <w:szCs w:val="28"/>
        </w:rPr>
        <w:t xml:space="preserve">粪肥流向追溯系统构建</w:t>
      </w:r>
      <w:bookmarkEnd w:id="199"/>
      <w:r/>
      <w:bookmarkEnd w:id="200"/>
      <w:r/>
      <w:bookmarkEnd w:id="201"/>
      <w:r/>
      <w:r/>
    </w:p>
    <w:p>
      <w:pPr>
        <w:ind w:firstLine="480"/>
        <w:spacing w:line="520" w:lineRule="exact"/>
        <w:rPr>
          <w:rFonts w:hint="eastAsia" w:ascii="宋体" w:hAnsi="宋体" w:cs="仿宋_GB2312"/>
          <w:sz w:val="24"/>
        </w:rPr>
      </w:pPr>
      <w:r>
        <w:rPr>
          <w:rFonts w:hint="eastAsia" w:ascii="宋体" w:hAnsi="宋体" w:cs="仿宋_GB2312"/>
          <w:sz w:val="24"/>
        </w:rPr>
        <w:t xml:space="preserve">构建粪肥流向全程可追溯管理机制，建立粪肥还田数据平台，实现粪污收集、粪肥检测、粪肥施用及效果监测等数据入网。追溯内容包括粪肥来源与数量、收集处理组织与方式、应用区域与主体、应用作物与数量等。</w:t>
      </w:r>
      <w:r/>
    </w:p>
    <w:p>
      <w:pPr>
        <w:pStyle w:val="1040"/>
        <w:spacing w:before="0" w:after="0" w:line="580" w:lineRule="exact"/>
        <w:rPr>
          <w:rFonts w:hint="eastAsia" w:ascii="宋体" w:hAnsi="宋体" w:eastAsia="宋体" w:cs="Times New Roman"/>
          <w:b/>
          <w:bCs/>
          <w:sz w:val="28"/>
          <w:szCs w:val="28"/>
        </w:rPr>
      </w:pPr>
      <w:r/>
      <w:bookmarkStart w:id="202" w:name="_Toc19477"/>
      <w:r/>
      <w:bookmarkStart w:id="203" w:name="_Toc72243547"/>
      <w:r/>
      <w:bookmarkStart w:id="204" w:name="_Toc71970783"/>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5</w:t>
      </w:r>
      <w:r>
        <w:rPr>
          <w:rFonts w:hint="eastAsia" w:ascii="宋体" w:hAnsi="宋体" w:eastAsia="宋体" w:cs="Times New Roman"/>
          <w:b/>
          <w:bCs/>
          <w:sz w:val="28"/>
          <w:szCs w:val="28"/>
        </w:rPr>
        <w:t xml:space="preserve">第三方核查</w:t>
      </w:r>
      <w:bookmarkEnd w:id="202"/>
      <w:r/>
      <w:bookmarkEnd w:id="203"/>
      <w:r/>
      <w:bookmarkEnd w:id="204"/>
      <w:r/>
      <w:r/>
    </w:p>
    <w:p>
      <w:pPr>
        <w:ind w:firstLine="480"/>
        <w:spacing w:line="520" w:lineRule="exact"/>
        <w:rPr>
          <w:rFonts w:hint="eastAsia" w:ascii="宋体" w:hAnsi="宋体" w:cs="仿宋_GB2312"/>
          <w:sz w:val="24"/>
        </w:rPr>
      </w:pPr>
      <w:r>
        <w:rPr>
          <w:rFonts w:hint="eastAsia" w:ascii="宋体" w:hAnsi="宋体" w:cs="仿宋_GB2312"/>
          <w:sz w:val="24"/>
        </w:rPr>
        <w:t xml:space="preserve">委托第三方全程参与粪污收集、堆沤、还田及商品有机肥撒施作业、深翻耕机械作业过程，开展农户粪肥还田数量或面积、深翻耕机械面积等核查，通过多媒体设备等实时记录相关核查过程，并出具核查报告。</w:t>
      </w:r>
      <w:r/>
    </w:p>
    <w:p>
      <w:pPr>
        <w:pStyle w:val="1040"/>
        <w:spacing w:before="0" w:after="0" w:line="580" w:lineRule="exact"/>
        <w:rPr>
          <w:rFonts w:hint="eastAsia" w:ascii="宋体" w:hAnsi="宋体" w:eastAsia="宋体" w:cs="Times New Roman"/>
          <w:b/>
          <w:bCs/>
          <w:sz w:val="28"/>
          <w:szCs w:val="28"/>
        </w:rPr>
      </w:pPr>
      <w:r/>
      <w:bookmarkStart w:id="205" w:name="_Toc26040"/>
      <w:r>
        <w:rPr>
          <w:rFonts w:hint="eastAsia" w:ascii="宋体" w:hAnsi="宋体" w:eastAsia="宋体" w:cs="Times New Roman"/>
          <w:b/>
          <w:bCs/>
          <w:sz w:val="28"/>
          <w:szCs w:val="28"/>
        </w:rPr>
        <w:t xml:space="preserve">3.7强化质量监督</w:t>
      </w:r>
      <w:bookmarkEnd w:id="205"/>
      <w:r/>
      <w:r/>
    </w:p>
    <w:p>
      <w:pPr>
        <w:ind w:firstLine="480"/>
        <w:spacing w:line="520" w:lineRule="exact"/>
        <w:rPr>
          <w:rFonts w:hint="eastAsia" w:ascii="宋体" w:hAnsi="宋体" w:cs="仿宋_GB2312"/>
          <w:sz w:val="24"/>
        </w:rPr>
      </w:pPr>
      <w:r>
        <w:rPr>
          <w:rFonts w:hint="eastAsia" w:ascii="宋体" w:hAnsi="宋体" w:cs="仿宋_GB2312"/>
          <w:sz w:val="24"/>
        </w:rPr>
        <w:t xml:space="preserve">严格执行《畜禽粪便无害化处理技术规范》(GB/T36195)和《有机肥料》(NY525)等标准。粪肥还田前按照《畜禽粪便无害化处理技术规范》(GB/T36195)进行无害化处理和腐熟堆沤，腐熟的有机肥中砷、汞、铅、镐、铬、粪大肠菌群数、蛔虫卵死亡率等限量指标。</w:t>
      </w:r>
      <w:r/>
    </w:p>
    <w:p>
      <w:pPr>
        <w:ind w:firstLine="480"/>
        <w:spacing w:line="520" w:lineRule="exact"/>
        <w:rPr>
          <w:rFonts w:hint="eastAsia" w:ascii="宋体" w:hAnsi="宋体" w:cs="仿宋_GB2312"/>
          <w:sz w:val="24"/>
        </w:rPr>
      </w:pPr>
      <w:r>
        <w:rPr>
          <w:rFonts w:hint="eastAsia" w:ascii="宋体" w:hAnsi="宋体" w:cs="仿宋_GB2312"/>
          <w:sz w:val="24"/>
        </w:rPr>
        <w:t xml:space="preserve">沼液执行国家标准《农用沼液》（GB/T40750），其中，腐熟粪肥、商品有机肥按1000吨抽样1个，沼液2000吨抽检1个。</w:t>
      </w:r>
      <w:r/>
    </w:p>
    <w:p>
      <w:pPr>
        <w:ind w:firstLine="482"/>
        <w:spacing w:line="520" w:lineRule="exact"/>
        <w:rPr>
          <w:rFonts w:hint="eastAsia" w:ascii="宋体" w:hAnsi="宋体" w:cs="仿宋_GB2312"/>
          <w:b/>
          <w:bCs/>
          <w:sz w:val="24"/>
        </w:rPr>
      </w:pPr>
      <w:r>
        <w:rPr>
          <w:rFonts w:hint="eastAsia" w:ascii="宋体" w:hAnsi="宋体" w:cs="仿宋_GB2312"/>
          <w:b/>
          <w:bCs/>
          <w:sz w:val="24"/>
        </w:rPr>
        <w:t xml:space="preserve">1、粪肥技术参数要求</w:t>
      </w:r>
      <w:r/>
    </w:p>
    <w:tbl>
      <w:tblPr>
        <w:tblStyle w:val="1049"/>
        <w:tblW w:w="8048" w:type="dxa"/>
        <w:jc w:val="center"/>
        <w:tblLayout w:type="fixed"/>
        <w:tblCellMar>
          <w:left w:w="108" w:type="dxa"/>
          <w:top w:w="0" w:type="dxa"/>
          <w:right w:w="108" w:type="dxa"/>
          <w:bottom w:w="0" w:type="dxa"/>
        </w:tblCellMar>
        <w:tblLook w:val="04A0" w:firstRow="1" w:lastRow="0" w:firstColumn="1" w:lastColumn="0" w:noHBand="0" w:noVBand="1"/>
      </w:tblPr>
      <w:tblGrid>
        <w:gridCol w:w="4872"/>
        <w:gridCol w:w="3176"/>
      </w:tblGrid>
      <w:tr>
        <w:trPr>
          <w:jc w:val="center"/>
          <w:trHeight w:val="40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项目</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有机质(以烘干基计)</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水分(鲜样)的质量分数</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≤45 %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种子发芽指数(GI)</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≥70 %</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总砷(As),mg/kg</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总汞(Hg),mg/kg</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总铅(Pb),mg/kg</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总镉(Cd),mg/kg</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总铬(Cr),mg/kg</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类大肠菌群数,个/g</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蛔虫卵死亡率,%</w:t>
            </w:r>
            <w:r/>
          </w:p>
        </w:tc>
        <w:tc>
          <w:tcPr>
            <w:tcBorders>
              <w:top w:val="single" w:color="000000" w:sz="4" w:space="0"/>
              <w:left w:val="none" w:color="000000" w:sz="4" w:space="0"/>
              <w:bottom w:val="single" w:color="000000" w:sz="4" w:space="0"/>
              <w:right w:val="single" w:color="000000" w:sz="4" w:space="0"/>
            </w:tcBorders>
            <w:tcW w:w="3176"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≥95</w:t>
            </w:r>
            <w:r/>
          </w:p>
        </w:tc>
      </w:tr>
    </w:tbl>
    <w:p>
      <w:pPr>
        <w:ind w:firstLine="482"/>
        <w:spacing w:line="520" w:lineRule="exact"/>
        <w:rPr>
          <w:rFonts w:hint="eastAsia" w:ascii="宋体" w:hAnsi="宋体" w:cs="仿宋_GB2312"/>
          <w:b/>
          <w:bCs/>
          <w:sz w:val="24"/>
        </w:rPr>
      </w:pPr>
      <w:r>
        <w:rPr>
          <w:rFonts w:hint="eastAsia" w:ascii="宋体" w:hAnsi="宋体" w:cs="仿宋_GB2312"/>
          <w:b/>
          <w:bCs/>
          <w:sz w:val="24"/>
        </w:rPr>
        <w:t xml:space="preserve">2、沼肥技术参数要求</w:t>
      </w:r>
      <w:r/>
    </w:p>
    <w:tbl>
      <w:tblPr>
        <w:tblStyle w:val="1049"/>
        <w:tblW w:w="8052" w:type="dxa"/>
        <w:jc w:val="center"/>
        <w:tblLayout w:type="fixed"/>
        <w:tblCellMar>
          <w:left w:w="108" w:type="dxa"/>
          <w:top w:w="0" w:type="dxa"/>
          <w:right w:w="108" w:type="dxa"/>
          <w:bottom w:w="0" w:type="dxa"/>
        </w:tblCellMar>
        <w:tblLook w:val="04A0" w:firstRow="1" w:lastRow="0" w:firstColumn="1" w:lastColumn="0" w:noHBand="0" w:noVBand="1"/>
      </w:tblPr>
      <w:tblGrid>
        <w:gridCol w:w="4827"/>
        <w:gridCol w:w="3225"/>
      </w:tblGrid>
      <w:tr>
        <w:trPr>
          <w:jc w:val="center"/>
          <w:trHeight w:val="40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项目</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技术指标要求</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酸碱度(pH)</w:t>
            </w:r>
            <w:r/>
          </w:p>
        </w:tc>
        <w:tc>
          <w:tcPr>
            <w:shd w:val="clear" w:color="auto" w:fill="auto"/>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spacing w:line="520" w:lineRule="exact"/>
              <w:rPr>
                <w:rFonts w:hint="eastAsia" w:ascii="宋体" w:hAnsi="宋体" w:cs="仿宋_GB2312"/>
                <w:sz w:val="24"/>
              </w:rPr>
            </w:pPr>
            <w:r>
              <w:rPr>
                <w:rFonts w:hint="eastAsia" w:ascii="宋体" w:hAnsi="宋体" w:cs="仿宋_GB2312"/>
                <w:sz w:val="24"/>
              </w:rPr>
              <w:t xml:space="preserve">总养分（N+P2O5+K2O)</w:t>
            </w:r>
            <w:r/>
          </w:p>
        </w:tc>
        <w:tc>
          <w:tcPr>
            <w:shd w:val="clear" w:color="auto" w:fill="auto"/>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2"/>
              <w:spacing w:line="520" w:lineRule="exact"/>
              <w:rPr>
                <w:rFonts w:hint="eastAsia" w:ascii="宋体" w:hAnsi="宋体" w:cs="仿宋_GB2312"/>
                <w:sz w:val="24"/>
              </w:rPr>
            </w:pPr>
            <w:r>
              <w:rPr>
                <w:rFonts w:hint="eastAsia" w:ascii="宋体" w:hAnsi="宋体" w:cs="仿宋_GB2312"/>
                <w:b/>
                <w:bCs/>
                <w:sz w:val="24"/>
              </w:rPr>
              <w:t xml:space="preserve">≥0.5g/L</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水不溶物</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≤50 %</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总砷(As),mg/kg</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总汞(Hg),mg/kg</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总铅(Pb),mg/kg</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总镉(Cd),mg/kg</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总铬(Cr),mg/kg</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类大肠菌群数,个/g</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蛔虫卵死亡率,%</w:t>
            </w: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≥95</w:t>
            </w:r>
            <w:r/>
          </w:p>
        </w:tc>
      </w:tr>
    </w:tbl>
    <w:p>
      <w:pPr>
        <w:ind w:firstLine="482"/>
        <w:spacing w:line="520" w:lineRule="exact"/>
        <w:rPr>
          <w:rFonts w:hint="eastAsia" w:ascii="宋体" w:hAnsi="宋体" w:cs="仿宋_GB2312"/>
          <w:b/>
          <w:bCs/>
          <w:sz w:val="24"/>
        </w:rPr>
      </w:pPr>
      <w:r>
        <w:rPr>
          <w:rFonts w:hint="eastAsia" w:ascii="宋体" w:hAnsi="宋体" w:cs="仿宋_GB2312"/>
          <w:b/>
          <w:bCs/>
          <w:sz w:val="24"/>
        </w:rPr>
        <w:t xml:space="preserve">3、实施要求</w:t>
      </w:r>
      <w:r/>
    </w:p>
    <w:p>
      <w:pPr>
        <w:ind w:firstLine="480"/>
        <w:spacing w:line="520" w:lineRule="exact"/>
        <w:rPr>
          <w:rFonts w:hint="eastAsia" w:ascii="宋体" w:hAnsi="宋体" w:cs="仿宋_GB2312"/>
          <w:sz w:val="24"/>
        </w:rPr>
      </w:pPr>
      <w:r>
        <w:rPr>
          <w:rFonts w:hint="eastAsia" w:ascii="宋体" w:hAnsi="宋体" w:cs="仿宋_GB2312"/>
          <w:sz w:val="24"/>
        </w:rPr>
        <w:t xml:space="preserve">（1）、每亩施用粪肥1.3吨，沼液肥2吨，有机质提升要求，当年增长3％。</w:t>
      </w:r>
      <w:r/>
    </w:p>
    <w:p>
      <w:pPr>
        <w:pStyle w:val="1279"/>
        <w:ind w:firstLine="440"/>
        <w:jc w:val="left"/>
        <w:spacing w:line="360" w:lineRule="auto"/>
        <w:rPr>
          <w:rFonts w:hint="eastAsia"/>
          <w:color w:val="000000"/>
          <w:sz w:val="24"/>
          <w:szCs w:val="24"/>
          <w:lang w:val="en-US" w:eastAsia="zh-CN" w:bidi="en-US"/>
        </w:rPr>
      </w:pPr>
      <w:r>
        <w:rPr>
          <w:rFonts w:hint="eastAsia"/>
          <w:color w:val="000000"/>
          <w:sz w:val="24"/>
          <w:szCs w:val="24"/>
          <w:lang w:val="en-US" w:eastAsia="zh-CN" w:bidi="en-US"/>
        </w:rPr>
      </w:r>
      <w:r/>
    </w:p>
    <w:p>
      <w:pPr>
        <w:pStyle w:val="1279"/>
        <w:ind w:firstLine="440"/>
        <w:jc w:val="left"/>
        <w:spacing w:line="360" w:lineRule="auto"/>
        <w:rPr>
          <w:rFonts w:hint="eastAsia"/>
          <w:color w:val="000000"/>
          <w:sz w:val="24"/>
          <w:szCs w:val="24"/>
          <w:lang w:val="en-US" w:eastAsia="zh-CN" w:bidi="en-US"/>
        </w:rPr>
      </w:pPr>
      <w:r>
        <w:rPr>
          <w:rFonts w:hint="eastAsia"/>
          <w:color w:val="000000"/>
          <w:sz w:val="24"/>
          <w:szCs w:val="24"/>
          <w:lang w:val="en-US" w:eastAsia="zh-CN" w:bidi="en-US"/>
        </w:rPr>
      </w:r>
      <w:r/>
    </w:p>
    <w:p>
      <w:pPr>
        <w:pStyle w:val="1059"/>
        <w:jc w:val="center"/>
        <w:keepLines w:val="0"/>
        <w:keepNext w:val="0"/>
        <w:pageBreakBefore w:val="0"/>
        <w:spacing w:before="181" w:after="181" w:line="700" w:lineRule="exact"/>
        <w:widowControl w:val="off"/>
        <w:rPr>
          <w:rFonts w:hint="eastAsia" w:ascii="宋体" w:hAnsi="宋体" w:eastAsia="宋体" w:cs="宋体"/>
          <w:b/>
          <w:sz w:val="44"/>
          <w:szCs w:val="44"/>
          <w:lang w:eastAsia="zh-CN"/>
        </w:rPr>
        <w:outlineLvl w:val="0"/>
      </w:pPr>
      <w:r>
        <w:rPr>
          <w:rFonts w:hint="eastAsia" w:ascii="宋体" w:hAnsi="宋体" w:cs="宋体"/>
          <w:b/>
          <w:sz w:val="44"/>
          <w:szCs w:val="44"/>
          <w:highlight w:val="yellow"/>
        </w:rPr>
        <w:t xml:space="preserve">项目需求</w:t>
      </w:r>
      <w:r>
        <w:rPr>
          <w:rFonts w:hint="eastAsia" w:ascii="宋体" w:hAnsi="宋体" w:cs="宋体"/>
          <w:b/>
          <w:sz w:val="44"/>
          <w:szCs w:val="44"/>
          <w:highlight w:val="yellow"/>
          <w:lang w:eastAsia="zh-CN"/>
        </w:rPr>
        <w:t xml:space="preserve">（</w:t>
      </w:r>
      <w:r>
        <w:rPr>
          <w:rFonts w:hint="eastAsia" w:ascii="宋体" w:hAnsi="宋体" w:cs="宋体"/>
          <w:b/>
          <w:sz w:val="44"/>
          <w:szCs w:val="44"/>
          <w:highlight w:val="yellow"/>
          <w:lang w:val="en-US" w:eastAsia="zh-CN"/>
        </w:rPr>
        <w:t xml:space="preserve">包二</w:t>
      </w:r>
      <w:r>
        <w:rPr>
          <w:rFonts w:hint="eastAsia" w:ascii="宋体" w:hAnsi="宋体" w:cs="宋体"/>
          <w:b/>
          <w:sz w:val="44"/>
          <w:szCs w:val="44"/>
          <w:highlight w:val="yellow"/>
          <w:lang w:eastAsia="zh-CN"/>
        </w:rPr>
        <w:t xml:space="preserve">）</w:t>
      </w:r>
      <w:r/>
    </w:p>
    <w:p>
      <w:pPr>
        <w:ind w:firstLine="482"/>
        <w:jc w:val="left"/>
        <w:spacing w:line="360" w:lineRule="auto"/>
        <w:rPr>
          <w:rFonts w:hint="eastAsia" w:ascii="宋体" w:hAnsi="宋体" w:cs="宋体"/>
          <w:bCs/>
          <w:sz w:val="24"/>
        </w:rPr>
      </w:pPr>
      <w:r>
        <w:rPr>
          <w:rFonts w:hint="eastAsia" w:ascii="宋体" w:hAnsi="宋体" w:cs="宋体"/>
          <w:b/>
          <w:szCs w:val="21"/>
        </w:rPr>
        <w:t xml:space="preserve">说明：</w:t>
      </w:r>
      <w:r>
        <w:rPr>
          <w:rFonts w:hint="eastAsia" w:ascii="宋体" w:hAnsi="宋体" w:cs="宋体"/>
          <w:bCs/>
          <w:sz w:val="24"/>
        </w:rPr>
        <w:t xml:space="preserve">本项目采购方式为</w:t>
      </w:r>
      <w:r>
        <w:rPr>
          <w:rFonts w:hint="eastAsia" w:ascii="宋体" w:hAnsi="宋体" w:cs="宋体"/>
          <w:b/>
          <w:bCs/>
          <w:sz w:val="24"/>
          <w:u w:val="single"/>
        </w:rPr>
        <w:t xml:space="preserve">公开招标</w:t>
      </w:r>
      <w:r>
        <w:rPr>
          <w:rFonts w:hint="eastAsia" w:ascii="宋体" w:hAnsi="宋体" w:cs="宋体"/>
          <w:sz w:val="24"/>
        </w:rPr>
        <w:t xml:space="preserve">，项目属性为</w:t>
      </w:r>
      <w:r>
        <w:rPr>
          <w:rFonts w:hint="eastAsia" w:ascii="宋体" w:hAnsi="宋体" w:cs="宋体"/>
          <w:b/>
          <w:bCs/>
          <w:sz w:val="24"/>
          <w:u w:val="single"/>
        </w:rPr>
        <w:t xml:space="preserve">服务</w:t>
      </w:r>
      <w:r>
        <w:rPr>
          <w:rFonts w:hint="eastAsia" w:ascii="宋体" w:hAnsi="宋体" w:cs="宋体"/>
          <w:sz w:val="24"/>
        </w:rPr>
        <w:t xml:space="preserve">；采购标的对应的中小企业划分标准</w:t>
      </w:r>
      <w:r>
        <w:rPr>
          <w:rFonts w:hint="eastAsia" w:ascii="宋体" w:hAnsi="宋体" w:cs="宋体"/>
          <w:bCs/>
          <w:sz w:val="24"/>
        </w:rPr>
        <w:t xml:space="preserve">所属行业为</w:t>
      </w:r>
      <w:r>
        <w:rPr>
          <w:rFonts w:ascii="宋体" w:hAnsi="宋体" w:cs="宋体"/>
          <w:b/>
          <w:bCs/>
          <w:sz w:val="24"/>
          <w:u w:val="single"/>
        </w:rPr>
        <w:t xml:space="preserve">农、林、牧、渔业</w:t>
      </w:r>
      <w:r>
        <w:rPr>
          <w:rFonts w:hint="eastAsia" w:ascii="宋体" w:hAnsi="宋体" w:cs="宋体"/>
          <w:b/>
          <w:bCs/>
          <w:sz w:val="24"/>
          <w:u w:val="single"/>
        </w:rPr>
        <w:t xml:space="preserve">。</w:t>
      </w:r>
      <w:r>
        <w:rPr>
          <w:rFonts w:hint="eastAsia" w:ascii="宋体" w:hAnsi="宋体" w:cs="宋体"/>
          <w:bCs/>
          <w:sz w:val="24"/>
        </w:rPr>
        <w:t xml:space="preserve">。</w:t>
      </w:r>
      <w:r/>
    </w:p>
    <w:p>
      <w:pPr>
        <w:pStyle w:val="1119"/>
        <w:ind w:firstLine="420"/>
        <w:spacing w:line="360" w:lineRule="auto"/>
        <w:rPr>
          <w:rFonts w:ascii="宋体" w:hAnsi="宋体" w:eastAsia="宋体" w:cs="宋体"/>
          <w:bCs/>
          <w:color w:val="auto"/>
          <w:sz w:val="21"/>
          <w:szCs w:val="21"/>
        </w:rPr>
      </w:pPr>
      <w:r>
        <w:rPr>
          <w:rFonts w:ascii="宋体" w:hAnsi="宋体" w:eastAsia="宋体" w:cs="宋体"/>
          <w:b/>
          <w:bCs/>
          <w:szCs w:val="24"/>
        </w:rPr>
        <w:t xml:space="preserve">本项目需求中</w:t>
      </w:r>
      <w:r>
        <w:rPr>
          <w:rFonts w:ascii="宋体" w:hAnsi="宋体" w:eastAsia="宋体" w:cs="宋体"/>
          <w:b/>
          <w:bCs/>
          <w:color w:val="auto"/>
          <w:szCs w:val="24"/>
        </w:rPr>
        <w:t xml:space="preserve">标注“</w:t>
      </w:r>
      <w:r>
        <w:rPr>
          <w:rFonts w:ascii="宋体" w:hAnsi="宋体" w:eastAsia="宋体" w:cs="宋体"/>
          <w:szCs w:val="24"/>
          <w:lang w:bidi="en-US"/>
        </w:rPr>
        <w:t xml:space="preserve">★</w:t>
      </w:r>
      <w:r>
        <w:rPr>
          <w:rFonts w:ascii="宋体" w:hAnsi="宋体" w:eastAsia="宋体" w:cs="宋体"/>
          <w:b/>
          <w:bCs/>
          <w:color w:val="auto"/>
          <w:szCs w:val="24"/>
        </w:rPr>
        <w:t xml:space="preserve">”</w:t>
      </w:r>
      <w:r>
        <w:rPr>
          <w:rFonts w:ascii="宋体" w:hAnsi="宋体" w:eastAsia="宋体" w:cs="宋体"/>
          <w:b/>
          <w:bCs/>
          <w:szCs w:val="24"/>
        </w:rPr>
        <w:t xml:space="preserve">为实质性要求和条件（由采购人根据实际情况设置），投标人必</w:t>
      </w:r>
      <w:r>
        <w:rPr>
          <w:rFonts w:ascii="宋体" w:hAnsi="宋体" w:eastAsia="宋体" w:cs="宋体"/>
          <w:szCs w:val="24"/>
        </w:rPr>
        <w:t xml:space="preserve">须作出满足或者优于原要求和条件的响应，否则投标无效。</w:t>
      </w:r>
      <w:r/>
    </w:p>
    <w:p>
      <w:pPr>
        <w:ind w:right="-2" w:firstLine="211"/>
        <w:spacing w:line="360" w:lineRule="auto"/>
        <w:rPr>
          <w:rFonts w:hint="eastAsia" w:ascii="宋体" w:hAnsi="宋体" w:eastAsia="宋体" w:cs="宋体"/>
          <w:b/>
          <w:bCs w:val="0"/>
          <w:sz w:val="24"/>
          <w:szCs w:val="24"/>
          <w:highlight w:val="yellow"/>
          <w:lang w:eastAsia="zh-CN"/>
        </w:rPr>
      </w:pPr>
      <w:r>
        <w:rPr>
          <w:rFonts w:hint="eastAsia" w:ascii="宋体" w:hAnsi="宋体" w:cs="宋体"/>
          <w:b/>
          <w:szCs w:val="21"/>
        </w:rPr>
        <w:t xml:space="preserve">一、</w:t>
      </w:r>
      <w:r>
        <w:rPr>
          <w:rFonts w:hint="eastAsia" w:ascii="宋体" w:hAnsi="宋体" w:cs="宋体"/>
          <w:b/>
          <w:bCs w:val="0"/>
          <w:sz w:val="24"/>
          <w:szCs w:val="24"/>
          <w:highlight w:val="yellow"/>
        </w:rPr>
        <w:t xml:space="preserve">项目名称：</w:t>
      </w:r>
      <w:r>
        <w:rPr>
          <w:rFonts w:hint="eastAsia" w:ascii="宋体" w:hAnsi="宋体" w:eastAsia="宋体" w:cs="宋体"/>
          <w:b/>
          <w:bCs w:val="0"/>
          <w:sz w:val="24"/>
          <w:szCs w:val="24"/>
          <w:highlight w:val="yellow"/>
          <w:lang w:eastAsia="zh-CN"/>
        </w:rPr>
        <w:t xml:space="preserve">新集镇耕地有机质提升服务项目（第二批）（</w:t>
      </w:r>
      <w:r>
        <w:rPr>
          <w:rFonts w:hint="eastAsia" w:ascii="宋体" w:hAnsi="宋体" w:eastAsia="宋体" w:cs="宋体"/>
          <w:b/>
          <w:bCs w:val="0"/>
          <w:sz w:val="24"/>
          <w:szCs w:val="24"/>
          <w:highlight w:val="yellow"/>
          <w:lang w:val="en-US" w:eastAsia="zh-CN"/>
        </w:rPr>
        <w:t xml:space="preserve">包二）</w:t>
      </w:r>
      <w:r/>
    </w:p>
    <w:p>
      <w:pPr>
        <w:ind w:firstLine="211"/>
        <w:spacing w:line="360" w:lineRule="auto"/>
        <w:rPr>
          <w:rFonts w:hint="eastAsia" w:ascii="宋体" w:hAnsi="宋体" w:cs="宋体"/>
          <w:b/>
          <w:szCs w:val="21"/>
        </w:rPr>
      </w:pPr>
      <w:r>
        <w:rPr>
          <w:rFonts w:hint="eastAsia" w:ascii="宋体" w:hAnsi="宋体" w:cs="宋体"/>
          <w:b/>
          <w:szCs w:val="21"/>
          <w:lang w:val="en-US" w:eastAsia="zh-CN"/>
        </w:rPr>
        <w:t xml:space="preserve">二</w:t>
      </w:r>
      <w:r>
        <w:rPr>
          <w:rFonts w:hint="eastAsia" w:ascii="宋体" w:hAnsi="宋体" w:cs="宋体"/>
          <w:b/>
          <w:szCs w:val="21"/>
        </w:rPr>
        <w:t xml:space="preserve">、采购清单（采购标的的名称、数量等）</w:t>
      </w:r>
      <w:r/>
    </w:p>
    <w:tbl>
      <w:tblPr>
        <w:tblStyle w:val="10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613"/>
        <w:gridCol w:w="1541"/>
        <w:gridCol w:w="1049"/>
        <w:gridCol w:w="1637"/>
        <w:gridCol w:w="1095"/>
      </w:tblGrid>
      <w:tr>
        <w:trPr>
          <w:jc w:val="center"/>
          <w:trHeight w:val="552"/>
        </w:trPr>
        <w:tc>
          <w:tcPr>
            <w:tcW w:w="900"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613"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541"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1049"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1637"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是否接受进口</w:t>
            </w:r>
            <w:r/>
          </w:p>
        </w:tc>
        <w:tc>
          <w:tcPr>
            <w:tcW w:w="1095"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产品类型</w:t>
            </w:r>
            <w:r/>
          </w:p>
        </w:tc>
      </w:tr>
      <w:tr>
        <w:trPr>
          <w:jc w:val="center"/>
          <w:trHeight w:val="552"/>
        </w:trPr>
        <w:tc>
          <w:tcPr>
            <w:tcW w:w="900"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1613"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有机肥</w:t>
            </w:r>
            <w:r/>
          </w:p>
        </w:tc>
        <w:tc>
          <w:tcPr>
            <w:tcW w:w="1541"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1500</w:t>
            </w:r>
            <w:r/>
          </w:p>
        </w:tc>
        <w:tc>
          <w:tcPr>
            <w:tcW w:w="1049"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吨</w:t>
            </w:r>
            <w:r/>
          </w:p>
        </w:tc>
        <w:tc>
          <w:tcPr>
            <w:tcW w:w="1637"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不接受</w:t>
            </w:r>
            <w:r/>
          </w:p>
        </w:tc>
        <w:tc>
          <w:tcPr>
            <w:tcW w:w="1095"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r>
            <w:r/>
          </w:p>
        </w:tc>
      </w:tr>
    </w:tbl>
    <w:p>
      <w:pPr>
        <w:ind w:right="-2" w:firstLine="211"/>
        <w:spacing w:line="360" w:lineRule="auto"/>
        <w:rPr>
          <w:rFonts w:hint="eastAsia" w:ascii="宋体" w:hAnsi="宋体" w:cs="宋体"/>
          <w:b/>
          <w:szCs w:val="21"/>
        </w:rPr>
      </w:pPr>
      <w:r>
        <w:rPr>
          <w:rFonts w:hint="eastAsia" w:ascii="宋体" w:hAnsi="宋体" w:cs="宋体"/>
          <w:b/>
          <w:szCs w:val="21"/>
        </w:rPr>
        <w:t xml:space="preserve">四、技术指标（产品性能、配置要求等）</w:t>
      </w:r>
      <w:r/>
    </w:p>
    <w:tbl>
      <w:tblPr>
        <w:tblStyle w:val="1049"/>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841"/>
        <w:gridCol w:w="7085"/>
      </w:tblGrid>
      <w:tr>
        <w:trPr>
          <w:trHeight w:val="587"/>
        </w:trPr>
        <w:tc>
          <w:tcPr>
            <w:tcW w:w="77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序号</w:t>
            </w:r>
            <w:r/>
          </w:p>
        </w:tc>
        <w:tc>
          <w:tcPr>
            <w:tcW w:w="184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名称</w:t>
            </w:r>
            <w:r/>
          </w:p>
        </w:tc>
        <w:tc>
          <w:tcPr>
            <w:tcW w:w="70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功能、性能、配置要求</w:t>
            </w:r>
            <w:r/>
          </w:p>
        </w:tc>
      </w:tr>
      <w:tr>
        <w:trPr>
          <w:trHeight w:val="2539"/>
        </w:trPr>
        <w:tc>
          <w:tcPr>
            <w:tcW w:w="77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8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
                <w:bCs/>
                <w:szCs w:val="21"/>
              </w:rPr>
              <w:t xml:space="preserve">要求</w:t>
            </w:r>
            <w:r/>
          </w:p>
        </w:tc>
        <w:tc>
          <w:tcPr>
            <w:tcW w:w="7085" w:type="dxa"/>
            <w:textDirection w:val="lrTb"/>
            <w:noWrap w:val="false"/>
          </w:tcPr>
          <w:p>
            <w:pPr>
              <w:numPr>
                <w:ilvl w:val="0"/>
                <w:numId w:val="5"/>
              </w:numPr>
              <w:jc w:val="left"/>
              <w:spacing w:line="360" w:lineRule="auto"/>
              <w:rPr>
                <w:rFonts w:hint="eastAsia" w:ascii="宋体" w:hAnsi="宋体" w:cs="宋体"/>
                <w:szCs w:val="21"/>
              </w:rPr>
            </w:pPr>
            <w:r>
              <w:rPr>
                <w:rFonts w:hint="eastAsia" w:ascii="宋体" w:hAnsi="宋体" w:cs="宋体"/>
                <w:szCs w:val="21"/>
              </w:rPr>
              <w:t xml:space="preserve">量必须符合NY/</w:t>
            </w:r>
            <w:r>
              <w:rPr>
                <w:rFonts w:hint="eastAsia" w:ascii="宋体" w:hAnsi="宋体" w:cs="宋体"/>
                <w:szCs w:val="21"/>
              </w:rPr>
              <w:t xml:space="preserve">T 525-2021《有机肥料》（organic fertilizer）要求；技术参数：总养分（N+P2O5+K2O）的质量分数（以烘干基计）≥4%；有机质的质量分数（以烘干基计）≥30%；水分（鲜样）的质量分数≤30%；PH：5.5-8.5；蛔虫卵死亡率≥95%；粪大肠菌群数≤100个/g；总砷（As）（以烘干基计）≤15mg/kg；总汞（Hg）（以烘干基计）≤2mg/kg；总铅（Pb）（以烘干基计）≤50mg/kg；总镉（Cd）（以烘干基计）≤3mg/kg；总铬（Cr）（以烘干基计）≤150mg/kg。</w:t>
            </w:r>
            <w:r/>
          </w:p>
          <w:p>
            <w:pPr>
              <w:numPr>
                <w:ilvl w:val="0"/>
                <w:numId w:val="5"/>
              </w:numPr>
              <w:jc w:val="left"/>
              <w:spacing w:line="360" w:lineRule="auto"/>
              <w:rPr>
                <w:rFonts w:hint="eastAsia" w:ascii="宋体" w:hAnsi="宋体" w:cs="宋体"/>
                <w:szCs w:val="21"/>
              </w:rPr>
            </w:pPr>
            <w:r>
              <w:rPr>
                <w:rFonts w:ascii="宋体" w:hAnsi="宋体" w:eastAsia="宋体" w:cs="宋体"/>
                <w:szCs w:val="24"/>
                <w:lang w:bidi="en-US"/>
              </w:rPr>
              <w:t xml:space="preserve">★</w:t>
            </w:r>
            <w:r>
              <w:rPr>
                <w:rFonts w:hint="eastAsia" w:ascii="宋体" w:hAnsi="宋体" w:cs="宋体"/>
                <w:szCs w:val="21"/>
              </w:rPr>
              <w:t xml:space="preserve">提供有机肥施用到田服务，对有机肥统一撒施。</w:t>
            </w:r>
            <w:r>
              <w:rPr>
                <w:rFonts w:hint="eastAsia" w:ascii="宋体" w:hAnsi="宋体" w:cs="宋体"/>
                <w:b/>
                <w:bCs/>
                <w:szCs w:val="21"/>
              </w:rPr>
              <w:t xml:space="preserve">（提供承诺书加盖供应商公章）</w:t>
            </w:r>
            <w:r/>
          </w:p>
        </w:tc>
      </w:tr>
      <w:tr>
        <w:trPr>
          <w:trHeight w:val="795"/>
        </w:trPr>
        <w:tc>
          <w:tcPr>
            <w:tcW w:w="77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84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非实质性要求</w:t>
            </w:r>
            <w:r/>
          </w:p>
        </w:tc>
        <w:tc>
          <w:tcPr>
            <w:tcW w:w="7085"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1、产品的生产工艺、产品形状。</w:t>
            </w:r>
            <w:r/>
          </w:p>
          <w:p>
            <w:pPr>
              <w:jc w:val="left"/>
              <w:spacing w:line="360" w:lineRule="auto"/>
              <w:rPr>
                <w:rFonts w:hint="eastAsia" w:ascii="宋体" w:hAnsi="宋体" w:cs="宋体"/>
                <w:szCs w:val="21"/>
              </w:rPr>
            </w:pPr>
            <w:r>
              <w:rPr>
                <w:rFonts w:hint="eastAsia" w:ascii="宋体" w:hAnsi="宋体" w:cs="宋体"/>
                <w:szCs w:val="21"/>
              </w:rPr>
              <w:t xml:space="preserve">2、产品质量保证体系(应详细说明企业如何保证产品质量)。</w:t>
            </w:r>
            <w:r/>
          </w:p>
        </w:tc>
      </w:tr>
    </w:tbl>
    <w:p>
      <w:pPr>
        <w:ind w:right="-2" w:firstLine="211"/>
        <w:spacing w:line="360" w:lineRule="auto"/>
        <w:rPr>
          <w:rFonts w:hint="eastAsia" w:ascii="宋体" w:hAnsi="宋体" w:cs="宋体"/>
          <w:b/>
          <w:szCs w:val="21"/>
        </w:rPr>
      </w:pPr>
      <w:r>
        <w:rPr>
          <w:rFonts w:hint="eastAsia" w:ascii="宋体" w:hAnsi="宋体" w:cs="宋体"/>
          <w:b/>
          <w:szCs w:val="21"/>
        </w:rPr>
        <w:t xml:space="preserve">五、参加投标的供应商应在投标文件中详细说明以下内容：</w:t>
      </w:r>
      <w:r/>
    </w:p>
    <w:p>
      <w:pPr>
        <w:ind w:firstLine="420"/>
        <w:spacing w:line="360" w:lineRule="auto"/>
        <w:rPr>
          <w:rFonts w:hint="eastAsia" w:ascii="宋体" w:hAnsi="宋体" w:cs="宋体"/>
          <w:szCs w:val="21"/>
        </w:rPr>
      </w:pPr>
      <w:r>
        <w:rPr>
          <w:rFonts w:hint="eastAsia" w:ascii="宋体" w:hAnsi="宋体" w:cs="宋体"/>
          <w:szCs w:val="21"/>
        </w:rPr>
        <w:t xml:space="preserve">1、企业的生产规模；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2、发酵大棚面积；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3、产品的生产工艺、产品形状；</w:t>
      </w:r>
      <w:r/>
    </w:p>
    <w:p>
      <w:pPr>
        <w:ind w:firstLine="420"/>
        <w:spacing w:line="360" w:lineRule="auto"/>
        <w:rPr>
          <w:rFonts w:hint="eastAsia" w:ascii="宋体" w:hAnsi="宋体" w:cs="宋体"/>
          <w:szCs w:val="21"/>
          <w:highlight w:val="none"/>
        </w:rPr>
      </w:pPr>
      <w:r>
        <w:rPr>
          <w:rFonts w:ascii="宋体" w:hAnsi="宋体" w:eastAsia="宋体" w:cs="宋体"/>
          <w:szCs w:val="24"/>
          <w:lang w:bidi="en-US"/>
        </w:rPr>
        <w:t xml:space="preserve">★</w:t>
      </w:r>
      <w:bookmarkStart w:id="213" w:name="_GoBack"/>
      <w:r/>
      <w:bookmarkEnd w:id="213"/>
      <w:r>
        <w:rPr>
          <w:rFonts w:hint="eastAsia" w:ascii="宋体" w:hAnsi="宋体" w:cs="宋体"/>
          <w:szCs w:val="21"/>
          <w:highlight w:val="none"/>
        </w:rPr>
        <w:t xml:space="preserve">4、有机肥原辅料组成，详细阐明原、辅料的名称、组成、来源，原料应不添加化学肥料和污泥。有机肥原料来源于周边范围内畜禽粪便、农作物秸秆、菌渣等农业有机废弃资源，具有与周边范围内相关养殖场畜禽粪便、农作物秸秆、菌渣等供应协议、调运凭据、银行支付凭据（提供自2022年1月1日以来原料采购合同复印件或供应协议、调运凭证、银行支付凭证，复印件加盖供应商公章）；</w:t>
      </w:r>
      <w:r/>
    </w:p>
    <w:p>
      <w:pPr>
        <w:ind w:firstLine="420"/>
        <w:spacing w:line="360" w:lineRule="auto"/>
        <w:rPr>
          <w:rFonts w:hint="eastAsia" w:ascii="宋体" w:hAnsi="宋体" w:cs="宋体"/>
          <w:szCs w:val="21"/>
          <w:highlight w:val="none"/>
        </w:rPr>
      </w:pPr>
      <w:r>
        <w:rPr>
          <w:rFonts w:ascii="宋体" w:hAnsi="宋体" w:eastAsia="宋体" w:cs="宋体"/>
          <w:szCs w:val="24"/>
          <w:lang w:bidi="en-US"/>
        </w:rPr>
        <w:t xml:space="preserve">★</w:t>
      </w:r>
      <w:r>
        <w:rPr>
          <w:rFonts w:hint="eastAsia" w:ascii="宋体" w:hAnsi="宋体" w:cs="宋体"/>
          <w:szCs w:val="21"/>
          <w:highlight w:val="none"/>
        </w:rPr>
        <w:t xml:space="preserve">5、发酵菌剂（提供自2022年1月1日以来购买发酵菌剂的发票及采购合同或自产发酵菌剂有效登记证，复印件加盖供应商公章）；</w:t>
      </w:r>
      <w:r/>
    </w:p>
    <w:p>
      <w:pPr>
        <w:ind w:firstLine="420"/>
        <w:spacing w:line="360" w:lineRule="auto"/>
        <w:rPr>
          <w:rFonts w:hint="eastAsia" w:ascii="宋体" w:hAnsi="宋体" w:cs="宋体"/>
          <w:szCs w:val="21"/>
        </w:rPr>
      </w:pPr>
      <w:r>
        <w:rPr>
          <w:rFonts w:hint="eastAsia" w:ascii="宋体" w:hAnsi="宋体" w:cs="宋体"/>
          <w:szCs w:val="21"/>
        </w:rPr>
        <w:t xml:space="preserve">6、主要生产设备（提供生产设备照片）；</w:t>
      </w:r>
      <w:r/>
    </w:p>
    <w:p>
      <w:pPr>
        <w:ind w:firstLine="420"/>
        <w:spacing w:line="360" w:lineRule="auto"/>
        <w:rPr>
          <w:rFonts w:hint="eastAsia" w:ascii="宋体" w:hAnsi="宋体" w:cs="宋体"/>
          <w:szCs w:val="21"/>
        </w:rPr>
      </w:pPr>
      <w:r>
        <w:rPr>
          <w:rFonts w:hint="eastAsia" w:ascii="宋体" w:hAnsi="宋体" w:cs="宋体"/>
          <w:szCs w:val="21"/>
        </w:rPr>
        <w:t xml:space="preserve">7、产品质量保证体系（应详细说明企业如何保证产品质量，如有实验室则提供仪器设备及实验室的实景照片，仪器设备的运转情况）；</w:t>
      </w:r>
      <w:r/>
    </w:p>
    <w:p>
      <w:pPr>
        <w:ind w:firstLine="420"/>
        <w:spacing w:line="360" w:lineRule="auto"/>
        <w:rPr>
          <w:rFonts w:hint="eastAsia" w:ascii="宋体" w:hAnsi="宋体" w:cs="宋体"/>
          <w:szCs w:val="21"/>
        </w:rPr>
      </w:pPr>
      <w:r>
        <w:rPr>
          <w:rFonts w:hint="eastAsia" w:ascii="宋体" w:hAnsi="宋体" w:cs="宋体"/>
          <w:szCs w:val="21"/>
        </w:rPr>
        <w:t xml:space="preserve">8、产品的使用说明书、包装标识；</w:t>
      </w:r>
      <w:r/>
    </w:p>
    <w:p>
      <w:pPr>
        <w:ind w:firstLine="420"/>
        <w:spacing w:line="360" w:lineRule="auto"/>
        <w:rPr>
          <w:rFonts w:hint="eastAsia" w:ascii="宋体" w:hAnsi="宋体" w:cs="宋体"/>
          <w:szCs w:val="21"/>
        </w:rPr>
      </w:pPr>
      <w:r>
        <w:rPr>
          <w:rFonts w:hint="eastAsia" w:ascii="宋体" w:hAnsi="宋体" w:cs="宋体"/>
          <w:szCs w:val="21"/>
        </w:rPr>
        <w:t xml:space="preserve">9、供应商认为对本次投标有帮助的资料（如科技成果鉴定书、试验报告、环保证明、产品获奖证书、媒体报道等）；</w:t>
      </w:r>
      <w:r/>
    </w:p>
    <w:p>
      <w:pPr>
        <w:ind w:firstLine="420"/>
        <w:spacing w:line="360" w:lineRule="auto"/>
        <w:rPr>
          <w:rFonts w:hint="eastAsia" w:ascii="宋体" w:hAnsi="宋体" w:cs="宋体"/>
          <w:szCs w:val="21"/>
        </w:rPr>
      </w:pPr>
      <w:r>
        <w:rPr>
          <w:rFonts w:hint="eastAsia" w:ascii="宋体" w:hAnsi="宋体" w:cs="宋体"/>
          <w:szCs w:val="21"/>
        </w:rPr>
        <w:t xml:space="preserve">10、技术培训方案（含技术指导、培训方案等）。</w:t>
      </w:r>
      <w:r/>
    </w:p>
    <w:p>
      <w:pPr>
        <w:ind w:right="-2" w:firstLine="211"/>
        <w:spacing w:line="360" w:lineRule="auto"/>
        <w:rPr>
          <w:rFonts w:hint="eastAsia" w:ascii="宋体" w:hAnsi="宋体" w:cs="宋体"/>
          <w:b/>
          <w:szCs w:val="21"/>
        </w:rPr>
      </w:pPr>
      <w:r>
        <w:rPr>
          <w:rFonts w:hint="eastAsia" w:ascii="宋体" w:hAnsi="宋体" w:cs="宋体"/>
          <w:b/>
          <w:szCs w:val="21"/>
        </w:rPr>
        <w:t xml:space="preserve">六、服务要求</w:t>
      </w:r>
      <w:r/>
    </w:p>
    <w:p>
      <w:pPr>
        <w:ind w:firstLine="420"/>
        <w:spacing w:line="360" w:lineRule="auto"/>
        <w:rPr>
          <w:rFonts w:hint="eastAsia" w:ascii="宋体" w:hAnsi="宋体" w:cs="宋体"/>
          <w:szCs w:val="21"/>
        </w:rPr>
      </w:pPr>
      <w:r>
        <w:rPr>
          <w:rFonts w:hint="eastAsia" w:ascii="宋体" w:hAnsi="宋体" w:cs="宋体"/>
          <w:szCs w:val="21"/>
        </w:rPr>
        <w:t xml:space="preserve">1、供应商负责送货并卸货至指定地点，并对有机肥按</w:t>
      </w:r>
      <w:r>
        <w:rPr>
          <w:rFonts w:hint="eastAsia" w:ascii="宋体" w:hAnsi="宋体" w:cs="宋体"/>
          <w:szCs w:val="21"/>
          <w:lang w:val="en-US" w:eastAsia="zh-CN"/>
        </w:rPr>
        <w:t xml:space="preserve">采购人</w:t>
      </w:r>
      <w:r>
        <w:rPr>
          <w:rFonts w:hint="eastAsia" w:ascii="宋体" w:hAnsi="宋体" w:cs="宋体"/>
          <w:szCs w:val="21"/>
        </w:rPr>
        <w:t xml:space="preserve">要求撒施到位，在使用过程中若出现问题第一时间有专人负责处理。</w:t>
      </w:r>
      <w:r/>
    </w:p>
    <w:p>
      <w:pPr>
        <w:ind w:firstLine="420"/>
        <w:spacing w:line="360" w:lineRule="auto"/>
        <w:rPr>
          <w:rFonts w:hint="eastAsia" w:ascii="宋体" w:hAnsi="宋体" w:cs="宋体"/>
          <w:szCs w:val="21"/>
        </w:rPr>
      </w:pPr>
      <w:r>
        <w:rPr>
          <w:rFonts w:hint="eastAsia" w:ascii="宋体" w:hAnsi="宋体" w:cs="宋体"/>
          <w:szCs w:val="21"/>
        </w:rPr>
        <w:t xml:space="preserve">2、有机肥供货商在运输撒施肥料过程中，要树立安全意识，严禁酒后驾驶、疲劳驾驶、无照驾驶，一切安全责任自行承担，与采购人无关。</w:t>
      </w:r>
      <w:r/>
    </w:p>
    <w:p>
      <w:pPr>
        <w:ind w:right="-2" w:firstLine="211"/>
        <w:spacing w:line="360" w:lineRule="auto"/>
        <w:rPr>
          <w:rFonts w:hint="eastAsia" w:ascii="宋体" w:hAnsi="宋体" w:cs="宋体"/>
          <w:b/>
          <w:szCs w:val="21"/>
        </w:rPr>
      </w:pPr>
      <w:r>
        <w:rPr>
          <w:rFonts w:hint="eastAsia" w:ascii="宋体" w:hAnsi="宋体" w:cs="宋体"/>
          <w:b/>
          <w:szCs w:val="21"/>
        </w:rPr>
        <w:t xml:space="preserve">七、交货时间、地点</w:t>
      </w:r>
      <w:r/>
    </w:p>
    <w:p>
      <w:pPr>
        <w:ind w:firstLine="420"/>
        <w:spacing w:line="360" w:lineRule="auto"/>
        <w:rPr>
          <w:rFonts w:hint="eastAsia" w:ascii="宋体" w:hAnsi="宋体" w:cs="宋体"/>
          <w:szCs w:val="21"/>
        </w:rPr>
      </w:pPr>
      <w:r>
        <w:rPr>
          <w:rFonts w:hint="eastAsia" w:ascii="宋体" w:hAnsi="宋体" w:cs="宋体"/>
          <w:bCs/>
          <w:szCs w:val="21"/>
        </w:rPr>
        <w:t xml:space="preserve">供应商</w:t>
      </w:r>
      <w:r>
        <w:rPr>
          <w:rFonts w:hint="eastAsia" w:ascii="宋体" w:hAnsi="宋体" w:cs="宋体"/>
          <w:szCs w:val="21"/>
        </w:rPr>
        <w:t xml:space="preserve">具体供货时间按照实施主体需求确定，按照采购方提供的农户信息，送至农户指定地点并负责卸货，同时做好供货台账记录、技术指导等服务。</w:t>
      </w:r>
      <w:r/>
    </w:p>
    <w:p>
      <w:pPr>
        <w:ind w:right="-2" w:firstLine="211"/>
        <w:spacing w:line="360" w:lineRule="auto"/>
        <w:rPr>
          <w:rFonts w:hint="eastAsia" w:ascii="宋体" w:hAnsi="宋体" w:cs="宋体"/>
          <w:b/>
          <w:szCs w:val="21"/>
        </w:rPr>
      </w:pPr>
      <w:r>
        <w:rPr>
          <w:rFonts w:hint="eastAsia" w:ascii="宋体" w:hAnsi="宋体" w:cs="宋体"/>
          <w:b/>
          <w:szCs w:val="21"/>
        </w:rPr>
        <w:t xml:space="preserve">八、验收标准</w:t>
      </w:r>
      <w:r/>
    </w:p>
    <w:p>
      <w:pPr>
        <w:ind w:firstLine="420"/>
        <w:spacing w:line="360" w:lineRule="auto"/>
        <w:rPr>
          <w:rFonts w:hint="eastAsia" w:ascii="宋体" w:hAnsi="宋体" w:cs="宋体"/>
          <w:szCs w:val="21"/>
        </w:rPr>
      </w:pPr>
      <w:r>
        <w:rPr>
          <w:rFonts w:hint="eastAsia" w:ascii="宋体" w:hAnsi="宋体" w:cs="宋体"/>
          <w:szCs w:val="21"/>
        </w:rPr>
        <w:t xml:space="preserve">1、货到后，项目所在地的村（镇）负责对数量进行验收，同时对供应商提交的肥料进行现场初步验收，数量、外观、说明书与投标文件响应内容符合的，给予签收，否则不予签收。</w:t>
      </w:r>
      <w:r/>
    </w:p>
    <w:p>
      <w:pPr>
        <w:ind w:firstLine="420"/>
        <w:spacing w:line="360" w:lineRule="auto"/>
        <w:rPr>
          <w:rFonts w:hint="eastAsia" w:ascii="宋体" w:hAnsi="宋体" w:cs="宋体"/>
          <w:szCs w:val="21"/>
        </w:rPr>
      </w:pPr>
      <w:r>
        <w:rPr>
          <w:rFonts w:hint="eastAsia" w:ascii="宋体" w:hAnsi="宋体" w:cs="宋体"/>
          <w:szCs w:val="21"/>
        </w:rPr>
        <w:t xml:space="preserve">2、肥料质量由检测部门确定，货到后由采购人随机抽取样品进行封存（按每500吨抽取一个样品），送至检测部门进行质量检测，检测费用由供应商支付。</w:t>
      </w:r>
      <w:r/>
    </w:p>
    <w:p>
      <w:pPr>
        <w:ind w:firstLine="420"/>
        <w:spacing w:line="360" w:lineRule="auto"/>
        <w:rPr>
          <w:rFonts w:hint="eastAsia" w:ascii="宋体" w:hAnsi="宋体" w:cs="宋体"/>
          <w:szCs w:val="21"/>
        </w:rPr>
      </w:pPr>
      <w:r>
        <w:rPr>
          <w:rFonts w:hint="eastAsia" w:ascii="宋体" w:hAnsi="宋体" w:cs="宋体"/>
          <w:szCs w:val="21"/>
        </w:rPr>
        <w:t xml:space="preserve">3、如农业经营主体在使用过程中提出异议或举报有质量问题应重新验收，包括产品质量抽检，采购人可请国家认可的专业检测机构进行检测并出具质量检测报告。</w:t>
      </w:r>
      <w:r/>
    </w:p>
    <w:p>
      <w:pPr>
        <w:ind w:firstLine="420"/>
        <w:spacing w:line="360" w:lineRule="auto"/>
        <w:rPr>
          <w:rFonts w:hint="eastAsia" w:ascii="宋体" w:hAnsi="宋体" w:cs="宋体"/>
          <w:szCs w:val="21"/>
        </w:rPr>
      </w:pPr>
      <w:r>
        <w:rPr>
          <w:rFonts w:hint="eastAsia" w:ascii="宋体" w:hAnsi="宋体" w:cs="宋体"/>
          <w:szCs w:val="21"/>
        </w:rPr>
        <w:t xml:space="preserve">4、检验不符合质量要求，供应商除无条件退货、返工外，还应承担采购人的一切损失。</w:t>
      </w:r>
      <w:r/>
    </w:p>
    <w:p>
      <w:pPr>
        <w:ind w:right="-2" w:firstLine="211"/>
        <w:spacing w:line="360" w:lineRule="auto"/>
        <w:rPr>
          <w:rFonts w:hint="eastAsia" w:ascii="宋体" w:hAnsi="宋体" w:cs="宋体"/>
          <w:b/>
          <w:szCs w:val="21"/>
        </w:rPr>
        <w:sectPr>
          <w:footnotePr/>
          <w:endnotePr/>
          <w:type w:val="nextPage"/>
          <w:pgSz w:w="11900" w:h="16840" w:orient="portrait"/>
          <w:pgMar w:top="1270" w:right="1123" w:bottom="1270" w:left="1123" w:header="634" w:footer="6" w:gutter="0"/>
          <w:cols w:num="1" w:sep="0" w:space="0" w:equalWidth="1"/>
          <w:docGrid w:linePitch="360"/>
        </w:sectPr>
      </w:pPr>
      <w:r>
        <w:rPr>
          <w:rFonts w:hint="eastAsia" w:ascii="宋体" w:hAnsi="宋体" w:cs="宋体"/>
          <w:b/>
          <w:szCs w:val="21"/>
        </w:rPr>
      </w:r>
      <w:r/>
    </w:p>
    <w:p>
      <w:pPr>
        <w:jc w:val="center"/>
        <w:rPr>
          <w:rFonts w:hint="eastAsia" w:ascii="宋体" w:hAnsi="宋体" w:eastAsia="宋体" w:cs="宋体"/>
          <w:b/>
          <w:sz w:val="11"/>
          <w:szCs w:val="11"/>
          <w:highlight w:val="yellow"/>
          <w:lang w:eastAsia="zh-CN"/>
        </w:rPr>
      </w:pPr>
      <w:r/>
      <w:bookmarkStart w:id="206" w:name="_Toc27538"/>
      <w:r>
        <w:rPr>
          <w:rFonts w:hint="eastAsia" w:ascii="宋体" w:hAnsi="宋体" w:cs="宋体"/>
          <w:b/>
          <w:sz w:val="44"/>
          <w:szCs w:val="44"/>
          <w:highlight w:val="yellow"/>
        </w:rPr>
        <w:t xml:space="preserve">第六章 </w:t>
      </w:r>
      <w:bookmarkEnd w:id="184"/>
      <w:r/>
      <w:bookmarkEnd w:id="206"/>
      <w:r>
        <w:rPr>
          <w:rFonts w:hint="eastAsia" w:ascii="宋体" w:hAnsi="宋体" w:cs="宋体"/>
          <w:b/>
          <w:sz w:val="44"/>
          <w:szCs w:val="44"/>
          <w:highlight w:val="yellow"/>
          <w:lang w:eastAsia="zh-CN"/>
        </w:rPr>
        <w:t xml:space="preserve">（</w:t>
      </w:r>
      <w:r>
        <w:rPr>
          <w:rFonts w:hint="eastAsia" w:ascii="宋体" w:hAnsi="宋体" w:cs="宋体"/>
          <w:b/>
          <w:sz w:val="44"/>
          <w:szCs w:val="44"/>
          <w:highlight w:val="yellow"/>
          <w:lang w:val="en-US" w:eastAsia="zh-CN"/>
        </w:rPr>
        <w:t xml:space="preserve">项目名称：新集镇耕地有机质提升服务项目（第二批）（包一）</w:t>
      </w:r>
      <w:r>
        <w:rPr>
          <w:rFonts w:hint="eastAsia" w:ascii="宋体" w:hAnsi="宋体" w:cs="宋体"/>
          <w:b/>
          <w:sz w:val="44"/>
          <w:szCs w:val="44"/>
          <w:highlight w:val="yellow"/>
          <w:lang w:eastAsia="zh-CN"/>
        </w:rPr>
        <w:t xml:space="preserve">）</w:t>
      </w:r>
      <w:r>
        <w:rPr>
          <w:rFonts w:hint="eastAsia" w:ascii="宋体" w:hAnsi="宋体" w:cs="宋体"/>
          <w:b/>
          <w:sz w:val="44"/>
          <w:szCs w:val="44"/>
          <w:highlight w:val="yellow"/>
        </w:rPr>
        <w:t xml:space="preserve">评审方法和评审标准</w:t>
      </w:r>
      <w:r/>
    </w:p>
    <w:p>
      <w:pPr>
        <w:ind w:firstLine="482"/>
        <w:spacing w:line="360" w:lineRule="auto"/>
        <w:rPr>
          <w:rFonts w:hint="eastAsia" w:ascii="宋体" w:hAnsi="宋体" w:cs="宋体"/>
          <w:b/>
          <w:szCs w:val="21"/>
        </w:rPr>
        <w:outlineLvl w:val="1"/>
      </w:pPr>
      <w:r/>
      <w:bookmarkStart w:id="207" w:name="_Toc12958"/>
      <w:r>
        <w:rPr>
          <w:rFonts w:hint="eastAsia" w:ascii="宋体" w:hAnsi="宋体" w:cs="宋体"/>
          <w:b/>
          <w:szCs w:val="21"/>
        </w:rPr>
        <w:t xml:space="preserve">一、</w:t>
      </w:r>
      <w:r>
        <w:rPr>
          <w:rFonts w:hint="eastAsia" w:ascii="宋体" w:hAnsi="宋体" w:cs="宋体"/>
          <w:b/>
          <w:bCs/>
          <w:szCs w:val="21"/>
        </w:rPr>
        <w:t xml:space="preserve">评标委员会构成</w:t>
      </w:r>
      <w:r>
        <w:rPr>
          <w:rFonts w:hint="eastAsia" w:ascii="宋体" w:hAnsi="宋体" w:cs="宋体"/>
          <w:b/>
          <w:szCs w:val="21"/>
        </w:rPr>
        <w:t xml:space="preserve">：</w:t>
      </w:r>
      <w:bookmarkEnd w:id="207"/>
      <w:r/>
      <w:r/>
    </w:p>
    <w:p>
      <w:pPr>
        <w:ind w:firstLine="480"/>
        <w:spacing w:line="360" w:lineRule="auto"/>
        <w:rPr>
          <w:rFonts w:hint="eastAsia" w:ascii="宋体" w:hAnsi="宋体" w:cs="宋体"/>
          <w:szCs w:val="21"/>
        </w:rPr>
      </w:pPr>
      <w:r>
        <w:rPr>
          <w:rFonts w:hint="eastAsia" w:ascii="宋体" w:hAnsi="宋体" w:cs="宋体"/>
          <w:szCs w:val="21"/>
        </w:rPr>
        <w:t xml:space="preserve">本采购项目评标委员会的评委由采购人代表、相关专家组成。</w:t>
      </w:r>
      <w:r/>
    </w:p>
    <w:p>
      <w:pPr>
        <w:ind w:firstLine="482"/>
        <w:jc w:val="left"/>
        <w:spacing w:line="360" w:lineRule="auto"/>
        <w:rPr>
          <w:rFonts w:hint="eastAsia" w:ascii="宋体" w:hAnsi="宋体" w:cs="宋体"/>
          <w:szCs w:val="21"/>
        </w:rPr>
        <w:outlineLvl w:val="1"/>
      </w:pPr>
      <w:r/>
      <w:bookmarkStart w:id="208" w:name="_Toc24427"/>
      <w:r>
        <w:rPr>
          <w:rFonts w:hint="eastAsia" w:ascii="宋体" w:hAnsi="宋体" w:cs="宋体"/>
          <w:b/>
          <w:szCs w:val="21"/>
        </w:rPr>
        <w:t xml:space="preserve">二、</w:t>
      </w:r>
      <w:r>
        <w:rPr>
          <w:rFonts w:hint="eastAsia" w:ascii="宋体" w:hAnsi="宋体" w:cs="宋体"/>
          <w:b/>
          <w:bCs/>
          <w:szCs w:val="21"/>
        </w:rPr>
        <w:t xml:space="preserve">评标方法</w:t>
      </w:r>
      <w:r>
        <w:rPr>
          <w:rFonts w:hint="eastAsia" w:ascii="宋体" w:hAnsi="宋体" w:cs="宋体"/>
          <w:b/>
          <w:szCs w:val="21"/>
        </w:rPr>
        <w:t xml:space="preserve">：</w:t>
      </w:r>
      <w:bookmarkEnd w:id="208"/>
      <w:r>
        <w:rPr>
          <w:rFonts w:hint="eastAsia" w:ascii="宋体" w:hAnsi="宋体" w:cs="宋体"/>
          <w:szCs w:val="21"/>
        </w:rPr>
        <w:t xml:space="preserve"> </w:t>
      </w:r>
      <w:r/>
    </w:p>
    <w:p>
      <w:pPr>
        <w:ind w:firstLine="480"/>
        <w:jc w:val="left"/>
        <w:spacing w:line="360" w:lineRule="auto"/>
        <w:rPr>
          <w:rFonts w:hint="eastAsia" w:ascii="宋体" w:hAnsi="宋体" w:cs="宋体"/>
          <w:szCs w:val="21"/>
        </w:rPr>
      </w:pPr>
      <w:r>
        <w:rPr>
          <w:rFonts w:hint="eastAsia" w:ascii="宋体" w:hAnsi="宋体" w:cs="宋体"/>
          <w:szCs w:val="21"/>
        </w:rPr>
        <w:t xml:space="preserve">本项目评标方法采用综合评分法。综合评分法，是指投标文件满足招标文件全部实质性要求，且按照评审因素的量化指标评审得分最高的投标人为中标候选人的评标方法。</w:t>
      </w:r>
      <w:r/>
    </w:p>
    <w:p>
      <w:pPr>
        <w:ind w:firstLine="482"/>
        <w:jc w:val="left"/>
        <w:spacing w:line="360" w:lineRule="auto"/>
        <w:rPr>
          <w:rFonts w:hint="eastAsia" w:ascii="宋体" w:hAnsi="宋体" w:cs="宋体"/>
          <w:b/>
          <w:szCs w:val="21"/>
        </w:rPr>
        <w:outlineLvl w:val="1"/>
      </w:pPr>
      <w:r/>
      <w:bookmarkStart w:id="209" w:name="_Toc23650"/>
      <w:r>
        <w:rPr>
          <w:rFonts w:hint="eastAsia" w:ascii="宋体" w:hAnsi="宋体" w:cs="宋体"/>
          <w:b/>
          <w:szCs w:val="21"/>
        </w:rPr>
        <w:t xml:space="preserve">三、</w:t>
      </w:r>
      <w:r>
        <w:rPr>
          <w:rFonts w:hint="eastAsia" w:ascii="宋体" w:hAnsi="宋体" w:cs="宋体"/>
          <w:b/>
          <w:bCs/>
          <w:szCs w:val="21"/>
        </w:rPr>
        <w:t xml:space="preserve">评标委员会构成</w:t>
      </w:r>
      <w:r>
        <w:rPr>
          <w:rFonts w:hint="eastAsia" w:ascii="宋体" w:hAnsi="宋体" w:cs="宋体"/>
          <w:b/>
          <w:szCs w:val="21"/>
        </w:rPr>
        <w:t xml:space="preserve">：</w:t>
      </w:r>
      <w:bookmarkEnd w:id="209"/>
      <w:r/>
      <w:r/>
    </w:p>
    <w:p>
      <w:pPr>
        <w:ind w:firstLine="480"/>
        <w:jc w:val="left"/>
        <w:spacing w:line="360" w:lineRule="auto"/>
        <w:rPr>
          <w:rFonts w:hint="eastAsia" w:ascii="宋体" w:hAnsi="宋体" w:cs="宋体"/>
          <w:b/>
          <w:szCs w:val="21"/>
        </w:rPr>
      </w:pPr>
      <w:r>
        <w:rPr>
          <w:rFonts w:hint="eastAsia" w:ascii="宋体" w:hAnsi="宋体" w:cs="宋体"/>
          <w:szCs w:val="21"/>
        </w:rPr>
        <w:t xml:space="preserve">本采购项目评标委员会的评委由采购人代表、相关专家组成。</w:t>
      </w:r>
      <w:r/>
    </w:p>
    <w:p>
      <w:pPr>
        <w:ind w:firstLine="482"/>
        <w:jc w:val="left"/>
        <w:spacing w:line="360" w:lineRule="auto"/>
        <w:rPr>
          <w:rFonts w:hint="eastAsia" w:ascii="宋体" w:hAnsi="宋体" w:cs="宋体"/>
          <w:b/>
          <w:szCs w:val="21"/>
        </w:rPr>
        <w:outlineLvl w:val="1"/>
      </w:pPr>
      <w:r/>
      <w:bookmarkStart w:id="210" w:name="_Toc32723"/>
      <w:r>
        <w:rPr>
          <w:rFonts w:hint="eastAsia" w:ascii="宋体" w:hAnsi="宋体" w:cs="宋体"/>
          <w:b/>
          <w:szCs w:val="21"/>
        </w:rPr>
        <w:t xml:space="preserve">四、</w:t>
      </w:r>
      <w:r>
        <w:rPr>
          <w:rFonts w:hint="eastAsia" w:ascii="宋体" w:hAnsi="宋体" w:cs="宋体"/>
          <w:b/>
          <w:bCs/>
          <w:szCs w:val="21"/>
        </w:rPr>
        <w:t xml:space="preserve">评标原则</w:t>
      </w:r>
      <w:r>
        <w:rPr>
          <w:rFonts w:hint="eastAsia" w:ascii="宋体" w:hAnsi="宋体" w:cs="宋体"/>
          <w:b/>
          <w:szCs w:val="21"/>
        </w:rPr>
        <w:t xml:space="preserve">：</w:t>
      </w:r>
      <w:bookmarkEnd w:id="210"/>
      <w:r/>
      <w:r/>
    </w:p>
    <w:p>
      <w:pPr>
        <w:ind w:firstLine="480"/>
        <w:jc w:val="left"/>
        <w:spacing w:line="360" w:lineRule="auto"/>
        <w:rPr>
          <w:rFonts w:hint="eastAsia" w:ascii="宋体" w:hAnsi="宋体" w:cs="宋体"/>
          <w:szCs w:val="21"/>
        </w:rPr>
      </w:pPr>
      <w:r>
        <w:rPr>
          <w:rFonts w:hint="eastAsia" w:ascii="宋体" w:hAnsi="宋体" w:cs="宋体"/>
          <w:szCs w:val="21"/>
        </w:rPr>
        <w:t xml:space="preserve">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r/>
    </w:p>
    <w:p>
      <w:pPr>
        <w:ind w:firstLine="480"/>
        <w:jc w:val="left"/>
        <w:spacing w:line="360" w:lineRule="auto"/>
        <w:rPr>
          <w:rFonts w:hint="eastAsia" w:ascii="宋体" w:hAnsi="宋体" w:cs="宋体"/>
          <w:szCs w:val="21"/>
        </w:rPr>
      </w:pPr>
      <w:r>
        <w:rPr>
          <w:rFonts w:hint="eastAsia" w:ascii="宋体" w:hAnsi="宋体" w:cs="宋体"/>
          <w:szCs w:val="21"/>
        </w:rPr>
        <w:t xml:space="preserve">1、客观性原则：评标委员会将按照采购文件的要求，对投标人的投标文件进行认真评审；对投标文件的评审仅依靠投标文件本身，而不依靠投标文件以外的任何因素。</w:t>
      </w:r>
      <w:r/>
    </w:p>
    <w:p>
      <w:pPr>
        <w:ind w:firstLine="480"/>
        <w:jc w:val="left"/>
        <w:spacing w:line="360" w:lineRule="auto"/>
        <w:rPr>
          <w:rFonts w:hint="eastAsia" w:ascii="宋体" w:hAnsi="宋体" w:cs="宋体"/>
          <w:szCs w:val="21"/>
        </w:rPr>
      </w:pPr>
      <w:r>
        <w:rPr>
          <w:rFonts w:hint="eastAsia" w:ascii="宋体" w:hAnsi="宋体" w:cs="宋体"/>
          <w:szCs w:val="21"/>
        </w:rPr>
        <w:t xml:space="preserve">2、统一性原则：评标委员会将按照统一的评标原则和评标方法，用统一标准进行评标。</w:t>
      </w:r>
      <w:r/>
    </w:p>
    <w:p>
      <w:pPr>
        <w:ind w:firstLine="480"/>
        <w:jc w:val="left"/>
        <w:spacing w:line="360" w:lineRule="auto"/>
        <w:rPr>
          <w:rFonts w:hint="eastAsia" w:ascii="宋体" w:hAnsi="宋体" w:cs="宋体"/>
          <w:szCs w:val="21"/>
        </w:rPr>
      </w:pPr>
      <w:r>
        <w:rPr>
          <w:rFonts w:hint="eastAsia" w:ascii="宋体" w:hAnsi="宋体" w:cs="宋体"/>
          <w:szCs w:val="21"/>
        </w:rPr>
        <w:t xml:space="preserve">3、独立性原则：评标工作在评标委员会内部独立进行，不受外界任何因素的干扰和影响。</w:t>
      </w:r>
      <w:r/>
    </w:p>
    <w:p>
      <w:pPr>
        <w:ind w:firstLine="480"/>
        <w:jc w:val="left"/>
        <w:spacing w:line="360" w:lineRule="auto"/>
        <w:rPr>
          <w:rFonts w:hint="eastAsia" w:ascii="宋体" w:hAnsi="宋体" w:cs="宋体"/>
          <w:szCs w:val="21"/>
        </w:rPr>
      </w:pPr>
      <w:r>
        <w:rPr>
          <w:rFonts w:hint="eastAsia" w:ascii="宋体" w:hAnsi="宋体" w:cs="宋体"/>
          <w:szCs w:val="21"/>
        </w:rPr>
        <w:t xml:space="preserve">4、保密性原则：评委及熟知情况的有关工作人员将保守投标人的商业秘密。</w:t>
      </w:r>
      <w:r/>
    </w:p>
    <w:p>
      <w:pPr>
        <w:ind w:firstLine="480"/>
        <w:jc w:val="left"/>
        <w:spacing w:line="360" w:lineRule="auto"/>
        <w:rPr>
          <w:rFonts w:hint="eastAsia" w:ascii="宋体" w:hAnsi="宋体" w:cs="宋体"/>
          <w:szCs w:val="21"/>
        </w:rPr>
      </w:pPr>
      <w:r>
        <w:rPr>
          <w:rFonts w:hint="eastAsia" w:ascii="宋体" w:hAnsi="宋体" w:cs="宋体"/>
          <w:szCs w:val="21"/>
        </w:rPr>
        <w:t xml:space="preserve">5、综合性原则：评标委员会将综合比较、审查投标人的各项指标，而不以单项指标的优劣评定出中标候选人。</w:t>
      </w:r>
      <w:r/>
    </w:p>
    <w:p>
      <w:pPr>
        <w:ind w:firstLine="480"/>
        <w:jc w:val="left"/>
        <w:spacing w:line="360" w:lineRule="auto"/>
        <w:rPr>
          <w:rFonts w:hint="eastAsia" w:ascii="宋体" w:hAnsi="宋体" w:cs="宋体"/>
          <w:szCs w:val="21"/>
        </w:rPr>
      </w:pPr>
      <w:r>
        <w:rPr>
          <w:rFonts w:hint="eastAsia" w:ascii="宋体" w:hAnsi="宋体" w:cs="宋体"/>
          <w:szCs w:val="21"/>
        </w:rPr>
        <w:t xml:space="preserve">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的，视为同意。</w:t>
      </w:r>
      <w:r/>
    </w:p>
    <w:p>
      <w:pPr>
        <w:ind w:firstLine="482"/>
        <w:jc w:val="left"/>
        <w:spacing w:line="360" w:lineRule="auto"/>
        <w:rPr>
          <w:rFonts w:hint="eastAsia" w:ascii="宋体" w:hAnsi="宋体" w:cs="宋体"/>
          <w:b/>
          <w:szCs w:val="21"/>
        </w:rPr>
        <w:outlineLvl w:val="1"/>
      </w:pPr>
      <w:r/>
      <w:bookmarkStart w:id="211" w:name="_Toc6451"/>
      <w:r>
        <w:rPr>
          <w:rFonts w:hint="eastAsia" w:ascii="宋体" w:hAnsi="宋体" w:cs="宋体"/>
          <w:b/>
          <w:szCs w:val="21"/>
        </w:rPr>
        <w:t xml:space="preserve">五、</w:t>
      </w:r>
      <w:r>
        <w:rPr>
          <w:rFonts w:hint="eastAsia" w:ascii="宋体" w:hAnsi="宋体" w:cs="宋体"/>
          <w:b/>
          <w:bCs/>
          <w:szCs w:val="21"/>
        </w:rPr>
        <w:t xml:space="preserve">评标标准</w:t>
      </w:r>
      <w:r>
        <w:rPr>
          <w:rFonts w:hint="eastAsia" w:ascii="宋体" w:hAnsi="宋体" w:cs="宋体"/>
          <w:b/>
          <w:szCs w:val="21"/>
        </w:rPr>
        <w:t xml:space="preserve">：</w:t>
      </w:r>
      <w:bookmarkEnd w:id="211"/>
      <w:r/>
      <w:r/>
    </w:p>
    <w:p>
      <w:pPr>
        <w:ind w:firstLine="480"/>
        <w:jc w:val="left"/>
        <w:spacing w:line="360" w:lineRule="auto"/>
        <w:rPr>
          <w:rFonts w:hint="eastAsia" w:ascii="宋体" w:hAnsi="宋体" w:cs="宋体"/>
          <w:szCs w:val="21"/>
        </w:rPr>
      </w:pPr>
      <w:r>
        <w:rPr>
          <w:rFonts w:hint="eastAsia" w:ascii="宋体" w:hAnsi="宋体" w:cs="宋体"/>
          <w:szCs w:val="21"/>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hint="eastAsia" w:ascii="宋体" w:hAnsi="宋体" w:cs="宋体"/>
          <w:szCs w:val="21"/>
        </w:rPr>
      </w:pPr>
      <w:r>
        <w:rPr>
          <w:rFonts w:hint="eastAsia" w:ascii="宋体" w:hAnsi="宋体" w:cs="宋体"/>
          <w:szCs w:val="21"/>
        </w:rPr>
        <w:t xml:space="preserve">2、本项目评分总分为100分，按四舍五入取至小数点后两位。</w:t>
      </w:r>
      <w:r/>
    </w:p>
    <w:p>
      <w:pPr>
        <w:ind w:firstLine="480"/>
        <w:jc w:val="left"/>
        <w:spacing w:line="360" w:lineRule="auto"/>
        <w:rPr>
          <w:rFonts w:hint="eastAsia" w:ascii="宋体" w:hAnsi="宋体" w:cs="宋体"/>
          <w:szCs w:val="21"/>
        </w:rPr>
      </w:pPr>
      <w:r>
        <w:rPr>
          <w:rFonts w:hint="eastAsia" w:ascii="宋体" w:hAnsi="宋体" w:cs="宋体"/>
          <w:szCs w:val="21"/>
        </w:rPr>
        <w:t xml:space="preserve">3、总得分=价格分+商务技术分 </w:t>
      </w:r>
      <w:r/>
    </w:p>
    <w:p>
      <w:pPr>
        <w:ind w:firstLine="480"/>
        <w:jc w:val="left"/>
        <w:spacing w:line="360" w:lineRule="auto"/>
        <w:rPr>
          <w:rFonts w:hint="eastAsia" w:ascii="宋体" w:hAnsi="宋体" w:cs="宋体"/>
          <w:szCs w:val="21"/>
        </w:rPr>
      </w:pPr>
      <w:r>
        <w:rPr>
          <w:rFonts w:hint="eastAsia" w:ascii="宋体" w:hAnsi="宋体" w:cs="宋体"/>
          <w:szCs w:val="21"/>
        </w:rPr>
        <w:t xml:space="preserve">4、中标标准：评标委员会根据综合评分情况，按照评审得分由高到低顺序推荐3名或以上中标候选人。评审得分相同的，按照投标报价由低到高的顺序推荐。评审得分且最后报价相同的，按照商务技术总分由高到低顺序推荐。投标文件满足采购文件全部实质性要求，且按照评审因素的量化指标评审得分最高的投标人为排名第一的中标候选人。</w:t>
      </w:r>
      <w:bookmarkEnd w:id="183"/>
      <w:r/>
      <w:r/>
    </w:p>
    <w:tbl>
      <w:tblPr>
        <w:tblStyle w:val="1080"/>
        <w:tblW w:w="10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1323"/>
        <w:gridCol w:w="7729"/>
      </w:tblGrid>
      <w:tr>
        <w:trPr>
          <w:jc w:val="center"/>
        </w:trPr>
        <w:tc>
          <w:tcPr>
            <w:tcW w:w="1145"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rPr>
            </w:pPr>
            <w:r>
              <w:rPr>
                <w:rFonts w:hint="eastAsia" w:ascii="宋体" w:hAnsi="宋体" w:cs="宋体"/>
                <w:szCs w:val="21"/>
              </w:rPr>
              <w:t xml:space="preserve">评审内容及分值</w:t>
            </w:r>
            <w:r/>
          </w:p>
        </w:tc>
        <w:tc>
          <w:tcPr>
            <w:gridSpan w:val="2"/>
            <w:tcW w:w="9052" w:type="dxa"/>
            <w:vAlign w:val="center"/>
            <w:textDirection w:val="lrTb"/>
            <w:noWrap w:val="false"/>
          </w:tcPr>
          <w:p>
            <w:pPr>
              <w:ind w:firstLine="480"/>
              <w:jc w:val="center"/>
              <w:spacing w:line="360" w:lineRule="auto"/>
              <w:rPr>
                <w:rFonts w:hint="eastAsia" w:ascii="宋体" w:hAnsi="宋体" w:cs="宋体"/>
                <w:szCs w:val="21"/>
              </w:rPr>
            </w:pPr>
            <w:r>
              <w:rPr>
                <w:rFonts w:hint="eastAsia" w:ascii="宋体" w:hAnsi="宋体" w:cs="宋体"/>
                <w:szCs w:val="21"/>
              </w:rPr>
              <w:t xml:space="preserve">评审标准（满分100分）</w:t>
            </w:r>
            <w:r/>
          </w:p>
        </w:tc>
      </w:tr>
      <w:tr>
        <w:trPr>
          <w:jc w:val="center"/>
        </w:trPr>
        <w:tc>
          <w:tcPr>
            <w:tcW w:w="114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lang w:val="en-US" w:eastAsia="zh-CN"/>
              </w:rPr>
              <w:t xml:space="preserve">3</w:t>
            </w:r>
            <w:r>
              <w:rPr>
                <w:rFonts w:hint="eastAsia" w:ascii="宋体" w:hAnsi="宋体" w:cs="宋体"/>
                <w:szCs w:val="21"/>
              </w:rPr>
              <w:t xml:space="preserve">0分）</w:t>
            </w:r>
            <w:r/>
          </w:p>
        </w:tc>
        <w:tc>
          <w:tcPr>
            <w:gridSpan w:val="2"/>
            <w:tcW w:w="9052" w:type="dxa"/>
            <w:vAlign w:val="center"/>
            <w:textDirection w:val="lrTb"/>
            <w:noWrap w:val="false"/>
          </w:tcPr>
          <w:p>
            <w:pPr>
              <w:ind w:firstLine="480"/>
              <w:jc w:val="left"/>
              <w:spacing w:line="380" w:lineRule="exact"/>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满足招标文件要求且投标价格最低的投标报价为评标基准价，其价格分为满分。其他供应商的价格分统一按照下列公式计算：投标报价得分=(评标基准价／投标报价)×</w:t>
            </w:r>
            <w:r>
              <w:rPr>
                <w:rFonts w:hint="eastAsia" w:ascii="宋体" w:hAnsi="宋体" w:cs="宋体"/>
                <w:szCs w:val="21"/>
                <w:lang w:val="en-US" w:eastAsia="zh-CN"/>
              </w:rPr>
              <w:t xml:space="preserve">3</w:t>
            </w:r>
            <w:r>
              <w:rPr>
                <w:rFonts w:hint="eastAsia" w:ascii="宋体" w:hAnsi="宋体" w:cs="宋体"/>
                <w:szCs w:val="21"/>
              </w:rPr>
              <w:t xml:space="preserve">0（该结果四舍五入，保留两位小数）</w:t>
            </w:r>
            <w:r/>
          </w:p>
        </w:tc>
      </w:tr>
      <w:tr>
        <w:trPr>
          <w:jc w:val="center"/>
        </w:trPr>
        <w:tc>
          <w:tcPr>
            <w:tcW w:w="1145" w:type="dxa"/>
            <w:vAlign w:val="center"/>
            <w:vMerge w:val="restart"/>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技术部分（4</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1323" w:type="dxa"/>
            <w:vAlign w:val="center"/>
            <w:textDirection w:val="lrTb"/>
            <w:noWrap w:val="false"/>
          </w:tcPr>
          <w:p>
            <w:pPr>
              <w:jc w:val="left"/>
              <w:spacing w:line="380" w:lineRule="exact"/>
              <w:rPr>
                <w:rFonts w:hint="eastAsia" w:ascii="宋体" w:hAnsi="宋体" w:cs="宋体"/>
                <w:szCs w:val="21"/>
              </w:rPr>
            </w:pPr>
            <w:r>
              <w:rPr>
                <w:rFonts w:hint="eastAsia" w:ascii="宋体" w:hAnsi="宋体" w:cs="宋体"/>
                <w:szCs w:val="21"/>
              </w:rPr>
              <w:t xml:space="preserve">主要原料及技术指标（</w:t>
            </w:r>
            <w:r>
              <w:rPr>
                <w:rFonts w:hint="eastAsia" w:ascii="宋体" w:hAnsi="宋体" w:cs="宋体"/>
                <w:szCs w:val="21"/>
                <w:lang w:val="en-US" w:eastAsia="zh-CN"/>
              </w:rPr>
              <w:t xml:space="preserve">9</w:t>
            </w:r>
            <w:r>
              <w:rPr>
                <w:rFonts w:hint="eastAsia" w:ascii="宋体" w:hAnsi="宋体" w:cs="宋体"/>
                <w:szCs w:val="21"/>
              </w:rPr>
              <w:t xml:space="preserve">分）</w:t>
            </w:r>
            <w:r/>
          </w:p>
        </w:tc>
        <w:tc>
          <w:tcPr>
            <w:tcW w:w="7729" w:type="dxa"/>
            <w:textDirection w:val="lrTb"/>
            <w:noWrap w:val="false"/>
          </w:tcPr>
          <w:p>
            <w:pPr>
              <w:ind w:firstLine="480"/>
              <w:jc w:val="left"/>
              <w:spacing w:line="380" w:lineRule="exact"/>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粪肥和沼肥技术指标：</w:t>
            </w:r>
            <w:r>
              <w:rPr>
                <w:rFonts w:hint="eastAsia" w:ascii="宋体" w:hAnsi="宋体" w:cs="宋体"/>
                <w:szCs w:val="21"/>
                <w:lang w:val="en-US" w:eastAsia="zh-CN"/>
              </w:rPr>
              <w:t xml:space="preserve">2</w:t>
            </w:r>
            <w:r>
              <w:rPr>
                <w:rFonts w:hint="eastAsia" w:ascii="宋体" w:hAnsi="宋体" w:cs="宋体"/>
                <w:szCs w:val="21"/>
              </w:rPr>
              <w:t xml:space="preserve">分</w:t>
            </w:r>
            <w:r/>
          </w:p>
          <w:p>
            <w:pPr>
              <w:ind w:firstLine="480"/>
              <w:jc w:val="left"/>
              <w:spacing w:line="380" w:lineRule="exact"/>
              <w:rPr>
                <w:rFonts w:hint="eastAsia" w:ascii="宋体" w:hAnsi="宋体" w:cs="宋体"/>
                <w:szCs w:val="21"/>
              </w:rPr>
            </w:pPr>
            <w:r>
              <w:rPr>
                <w:rFonts w:hint="eastAsia" w:ascii="宋体" w:hAnsi="宋体" w:cs="宋体"/>
                <w:szCs w:val="21"/>
              </w:rPr>
              <w:t xml:space="preserve">列表说明并承诺所供粪肥和沼液各项指标完全满足NY/T3442-2019《畜禽粪便堆肥技术规范》和</w:t>
            </w:r>
            <w:r>
              <w:rPr>
                <w:rFonts w:hint="eastAsia" w:ascii="宋体" w:hAnsi="宋体" w:cs="宋体"/>
                <w:szCs w:val="21"/>
                <w:lang w:eastAsia="zh-CN"/>
              </w:rPr>
              <w:t xml:space="preserve">（</w:t>
            </w:r>
            <w:r>
              <w:rPr>
                <w:rFonts w:hint="eastAsia" w:ascii="宋体" w:hAnsi="宋体" w:cs="宋体"/>
                <w:szCs w:val="21"/>
              </w:rPr>
              <w:t xml:space="preserve">NY/T2596-2014《沼肥》</w:t>
            </w:r>
            <w:r>
              <w:rPr>
                <w:rFonts w:hint="eastAsia" w:ascii="宋体" w:hAnsi="宋体" w:cs="宋体"/>
                <w:szCs w:val="21"/>
                <w:lang w:val="en-US" w:eastAsia="zh-CN"/>
              </w:rPr>
              <w:t xml:space="preserve">或</w:t>
            </w:r>
            <w:r>
              <w:rPr>
                <w:rFonts w:hint="eastAsia" w:ascii="宋体" w:hAnsi="宋体" w:cs="宋体"/>
                <w:szCs w:val="21"/>
              </w:rPr>
              <w:t xml:space="preserve">NY/T2596-2022《沼肥》</w:t>
            </w:r>
            <w:r>
              <w:rPr>
                <w:rFonts w:hint="eastAsia" w:ascii="宋体" w:hAnsi="宋体" w:cs="宋体"/>
                <w:szCs w:val="21"/>
                <w:lang w:eastAsia="zh-CN"/>
              </w:rPr>
              <w:t xml:space="preserve">）</w:t>
            </w:r>
            <w:r>
              <w:rPr>
                <w:rFonts w:hint="eastAsia" w:ascii="宋体" w:hAnsi="宋体" w:cs="宋体"/>
                <w:szCs w:val="21"/>
              </w:rPr>
              <w:t xml:space="preserve">标准</w:t>
            </w:r>
            <w:r>
              <w:rPr>
                <w:rFonts w:hint="eastAsia" w:ascii="宋体" w:hAnsi="宋体" w:cs="宋体"/>
                <w:szCs w:val="21"/>
                <w:lang w:eastAsia="zh-CN"/>
              </w:rPr>
              <w:t xml:space="preserve">，</w:t>
            </w:r>
            <w:r>
              <w:rPr>
                <w:rFonts w:hint="eastAsia" w:ascii="宋体" w:hAnsi="宋体" w:cs="宋体"/>
                <w:szCs w:val="21"/>
                <w:lang w:val="en-US" w:eastAsia="zh-CN"/>
              </w:rPr>
              <w:t xml:space="preserve">不提供或提供不全不得分</w:t>
            </w:r>
            <w:r>
              <w:rPr>
                <w:rFonts w:hint="eastAsia" w:ascii="宋体" w:hAnsi="宋体" w:cs="宋体"/>
                <w:szCs w:val="21"/>
              </w:rPr>
              <w:t xml:space="preserve">。</w:t>
            </w:r>
            <w:r/>
          </w:p>
          <w:p>
            <w:pPr>
              <w:ind w:firstLine="480"/>
              <w:jc w:val="left"/>
              <w:spacing w:line="380" w:lineRule="exact"/>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投标人所用发酵菌种</w:t>
            </w:r>
            <w:r>
              <w:rPr>
                <w:rFonts w:hint="eastAsia" w:ascii="宋体" w:hAnsi="宋体" w:cs="宋体"/>
                <w:szCs w:val="21"/>
                <w:lang w:eastAsia="zh-CN"/>
              </w:rPr>
              <w:t xml:space="preserve">：</w:t>
            </w:r>
            <w:r>
              <w:rPr>
                <w:rFonts w:hint="eastAsia" w:ascii="宋体" w:hAnsi="宋体" w:cs="宋体"/>
                <w:szCs w:val="21"/>
              </w:rPr>
              <w:t xml:space="preserve">4分</w:t>
            </w:r>
            <w:r/>
          </w:p>
          <w:p>
            <w:pPr>
              <w:ind w:firstLine="480"/>
              <w:jc w:val="left"/>
              <w:spacing w:line="380" w:lineRule="exact"/>
              <w:rPr>
                <w:rFonts w:hint="eastAsia" w:ascii="宋体" w:hAnsi="宋体" w:cs="宋体"/>
                <w:szCs w:val="21"/>
              </w:rPr>
            </w:pPr>
            <w:r>
              <w:rPr>
                <w:rFonts w:hint="eastAsia" w:ascii="宋体" w:hAnsi="宋体" w:cs="宋体"/>
                <w:szCs w:val="21"/>
              </w:rPr>
              <w:t xml:space="preserve">自有发酵菌种有产品登记证的包括微生物菌剂及有机物料腐熟剂的得4分；购买发酵菌种的得2分。本项最高得4分。（提供投标人自有的产品登记证或菌种购买发票及合同，上传至投标文件）</w:t>
            </w:r>
            <w:r/>
          </w:p>
          <w:p>
            <w:pPr>
              <w:ind w:firstLine="480"/>
              <w:jc w:val="left"/>
              <w:spacing w:line="380" w:lineRule="exact"/>
              <w:rPr>
                <w:rFonts w:hint="eastAsia" w:ascii="宋体" w:hAnsi="宋体" w:cs="宋体"/>
                <w:szCs w:val="21"/>
                <w:lang w:val="en-US" w:eastAsia="zh-CN"/>
              </w:rPr>
            </w:pPr>
            <w:r>
              <w:rPr>
                <w:rFonts w:hint="eastAsia" w:ascii="宋体" w:hAnsi="宋体" w:cs="宋体"/>
                <w:szCs w:val="21"/>
                <w:lang w:val="en-US" w:eastAsia="zh-CN"/>
              </w:rPr>
              <w:t xml:space="preserve">3.具有正规的化验室以及完备的检测设备和人员，并能按规定标准和方法实施正常检测。</w:t>
            </w:r>
            <w:r/>
          </w:p>
          <w:p>
            <w:pPr>
              <w:ind w:firstLine="480"/>
              <w:jc w:val="left"/>
              <w:spacing w:line="380" w:lineRule="exact"/>
              <w:rPr>
                <w:rFonts w:hint="eastAsia" w:ascii="宋体" w:hAnsi="宋体" w:cs="宋体"/>
                <w:szCs w:val="21"/>
                <w:lang w:val="en-US" w:eastAsia="zh-CN"/>
              </w:rPr>
            </w:pPr>
            <w:r>
              <w:rPr>
                <w:rFonts w:hint="eastAsia" w:ascii="宋体" w:hAnsi="宋体" w:cs="宋体"/>
                <w:szCs w:val="21"/>
                <w:lang w:val="en-US" w:eastAsia="zh-CN"/>
              </w:rPr>
              <w:t xml:space="preserve">（1）提供生产产品企业的检测设备清单和主要检测设备实景照片，以及企业自检质量检测报告的得3分；</w:t>
            </w:r>
            <w:r/>
          </w:p>
          <w:p>
            <w:pPr>
              <w:ind w:firstLine="480"/>
              <w:jc w:val="left"/>
              <w:spacing w:line="380" w:lineRule="exact"/>
              <w:rPr>
                <w:rFonts w:hint="eastAsia" w:ascii="宋体" w:hAnsi="宋体" w:cs="宋体"/>
                <w:szCs w:val="21"/>
                <w:lang w:val="en-US" w:eastAsia="zh-CN"/>
              </w:rPr>
            </w:pPr>
            <w:r>
              <w:rPr>
                <w:rFonts w:hint="eastAsia" w:ascii="宋体" w:hAnsi="宋体" w:cs="宋体"/>
                <w:szCs w:val="21"/>
                <w:lang w:val="en-US" w:eastAsia="zh-CN"/>
              </w:rPr>
              <w:t xml:space="preserve">（2）有委托正规的检测机构检验的合同或协议的得2分；</w:t>
            </w:r>
            <w:r/>
          </w:p>
          <w:p>
            <w:pPr>
              <w:ind w:firstLine="480"/>
              <w:jc w:val="left"/>
              <w:spacing w:line="380" w:lineRule="exact"/>
              <w:rPr>
                <w:rFonts w:hint="eastAsia" w:ascii="宋体" w:hAnsi="宋体" w:cs="宋体"/>
                <w:szCs w:val="21"/>
                <w:lang w:val="en-US" w:eastAsia="zh-CN"/>
              </w:rPr>
            </w:pPr>
            <w:r>
              <w:rPr>
                <w:rFonts w:hint="eastAsia" w:ascii="宋体" w:hAnsi="宋体" w:cs="宋体"/>
                <w:szCs w:val="21"/>
                <w:lang w:val="en-US" w:eastAsia="zh-CN"/>
              </w:rPr>
              <w:t xml:space="preserve">（3）既没有正规的化验室又没有委托检验合同的不得分。</w:t>
            </w:r>
            <w:r/>
          </w:p>
          <w:p>
            <w:pPr>
              <w:ind w:firstLine="480"/>
              <w:jc w:val="left"/>
              <w:spacing w:line="380" w:lineRule="exact"/>
              <w:rPr>
                <w:rFonts w:hint="eastAsia" w:ascii="宋体" w:hAnsi="宋体" w:cs="宋体"/>
                <w:szCs w:val="21"/>
              </w:rPr>
            </w:pPr>
            <w:r>
              <w:rPr>
                <w:rFonts w:hint="eastAsia" w:ascii="宋体" w:hAnsi="宋体" w:cs="宋体"/>
                <w:szCs w:val="21"/>
                <w:lang w:val="en-US" w:eastAsia="zh-CN"/>
              </w:rPr>
              <w:t xml:space="preserve">（提供本企业的检测设备清单和实景照片，检测人员名录及社保机构出具的</w:t>
            </w:r>
            <w:r>
              <w:rPr>
                <w:rFonts w:hint="eastAsia" w:ascii="宋体" w:hAnsi="宋体" w:cs="宋体"/>
                <w:szCs w:val="21"/>
                <w:lang w:val="zh-CN" w:eastAsia="zh-CN"/>
              </w:rPr>
              <w:t xml:space="preserve">近半年</w:t>
            </w:r>
            <w:r>
              <w:rPr>
                <w:rFonts w:hint="eastAsia" w:ascii="宋体" w:hAnsi="宋体" w:cs="宋体"/>
                <w:szCs w:val="21"/>
                <w:lang w:val="en-US" w:eastAsia="zh-CN"/>
              </w:rPr>
              <w:t xml:space="preserve">任意一个月投标申请人为其缴纳的社保缴费证明【加盖社保公章或具有可验证的二维码（或验证码）】，以及本企业自检质量检测报告扫描件，本企业没有化验室的提供正规化验室相关委托检验证明）</w:t>
            </w:r>
            <w:r/>
          </w:p>
        </w:tc>
      </w:tr>
      <w:tr>
        <w:trPr>
          <w:jc w:val="center"/>
          <w:trHeight w:val="2514"/>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left"/>
              <w:spacing w:line="380" w:lineRule="exact"/>
              <w:rPr>
                <w:rFonts w:hint="eastAsia" w:ascii="宋体" w:hAnsi="宋体" w:cs="宋体"/>
                <w:szCs w:val="21"/>
              </w:rPr>
            </w:pPr>
            <w:r>
              <w:rPr>
                <w:rFonts w:hint="eastAsia" w:ascii="宋体" w:hAnsi="宋体" w:cs="宋体"/>
                <w:szCs w:val="21"/>
                <w:lang w:val="en-US" w:eastAsia="zh-CN"/>
              </w:rPr>
              <w:t xml:space="preserve">作业</w:t>
            </w:r>
            <w:r>
              <w:rPr>
                <w:rFonts w:hint="eastAsia" w:ascii="宋体" w:hAnsi="宋体" w:cs="宋体"/>
                <w:szCs w:val="21"/>
              </w:rPr>
              <w:t xml:space="preserve">实施方案（包括粪肥、沼液）（</w:t>
            </w:r>
            <w:r>
              <w:rPr>
                <w:rFonts w:hint="eastAsia" w:ascii="宋体" w:hAnsi="宋体" w:cs="宋体"/>
                <w:szCs w:val="21"/>
                <w:lang w:val="en-US" w:eastAsia="zh-CN"/>
              </w:rPr>
              <w:t xml:space="preserve">9</w:t>
            </w:r>
            <w:r>
              <w:rPr>
                <w:rFonts w:hint="eastAsia" w:ascii="宋体" w:hAnsi="宋体" w:cs="宋体"/>
                <w:szCs w:val="21"/>
              </w:rPr>
              <w:t xml:space="preserve">分）</w:t>
            </w:r>
            <w:r/>
          </w:p>
        </w:tc>
        <w:tc>
          <w:tcPr>
            <w:tcW w:w="7729" w:type="dxa"/>
            <w:textDirection w:val="lrTb"/>
            <w:noWrap w:val="false"/>
          </w:tcPr>
          <w:p>
            <w:pPr>
              <w:ind w:firstLine="420"/>
              <w:jc w:val="left"/>
              <w:spacing w:line="380" w:lineRule="exact"/>
              <w:rPr>
                <w:rFonts w:hint="eastAsia" w:ascii="宋体" w:hAnsi="宋体" w:cs="宋体"/>
                <w:szCs w:val="21"/>
              </w:rPr>
            </w:pPr>
            <w:r>
              <w:rPr>
                <w:rFonts w:hint="eastAsia" w:ascii="宋体" w:hAnsi="宋体" w:cs="宋体"/>
                <w:szCs w:val="21"/>
              </w:rPr>
              <w:t xml:space="preserve">根据采购需求，结合项目的实际情况，从本项目组织管理、供货方案、项目进度安排、撒施方案、质量保证措施、应急措施等6个方面编制项目实施方案：</w:t>
            </w:r>
            <w:r/>
          </w:p>
          <w:p>
            <w:pPr>
              <w:ind w:firstLine="420"/>
              <w:jc w:val="left"/>
              <w:spacing w:line="380" w:lineRule="exact"/>
              <w:rPr>
                <w:rFonts w:hint="eastAsia" w:ascii="宋体" w:hAnsi="宋体" w:eastAsia="宋体" w:cs="宋体"/>
                <w:szCs w:val="21"/>
                <w:lang w:eastAsia="zh-CN"/>
              </w:rPr>
            </w:pPr>
            <w:r>
              <w:rPr>
                <w:rFonts w:hint="eastAsia" w:ascii="宋体" w:hAnsi="宋体" w:cs="宋体"/>
                <w:szCs w:val="21"/>
              </w:rPr>
              <w:t xml:space="preserve">在包含上述内容基础上，根据方案的合理性和可行性进行加分</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方案内容完整详实，分析精准，科学合理，可操作性强，具有创新性，得</w:t>
            </w:r>
            <w:r>
              <w:rPr>
                <w:rFonts w:hint="eastAsia" w:ascii="宋体" w:hAnsi="宋体" w:cs="宋体"/>
                <w:szCs w:val="21"/>
                <w:lang w:val="en-US" w:eastAsia="zh-CN"/>
              </w:rPr>
              <w:t xml:space="preserve">9</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rPr>
            </w:pPr>
            <w:r>
              <w:rPr>
                <w:rFonts w:hint="eastAsia" w:ascii="宋体" w:hAnsi="宋体" w:cs="宋体"/>
                <w:szCs w:val="21"/>
              </w:rPr>
              <w:t xml:space="preserve">方案完整，内容条理清晰，合理实用，得</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rPr>
              <w:t xml:space="preserve">方案基本完整，内容条理基本清晰，得</w:t>
            </w:r>
            <w:r>
              <w:rPr>
                <w:rFonts w:hint="eastAsia" w:ascii="宋体" w:hAnsi="宋体" w:cs="宋体"/>
                <w:szCs w:val="21"/>
                <w:lang w:val="en-US" w:eastAsia="zh-CN"/>
              </w:rPr>
              <w:t xml:space="preserve">3</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rPr>
              <w:t xml:space="preserve">本项不提供不得。</w:t>
            </w:r>
            <w:r/>
          </w:p>
        </w:tc>
      </w:tr>
      <w:tr>
        <w:trPr>
          <w:jc w:val="center"/>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left"/>
              <w:spacing w:line="380" w:lineRule="exact"/>
              <w:rPr>
                <w:rFonts w:hint="eastAsia" w:ascii="宋体" w:hAnsi="宋体" w:cs="宋体"/>
                <w:szCs w:val="21"/>
              </w:rPr>
            </w:pPr>
            <w:r>
              <w:rPr>
                <w:rFonts w:hint="eastAsia" w:ascii="宋体" w:hAnsi="宋体" w:cs="宋体"/>
                <w:szCs w:val="21"/>
                <w:lang w:val="en-US" w:eastAsia="zh-CN"/>
              </w:rPr>
              <w:t xml:space="preserve">售后</w:t>
            </w:r>
            <w:r>
              <w:rPr>
                <w:rFonts w:hint="eastAsia" w:ascii="宋体" w:hAnsi="宋体" w:cs="宋体"/>
                <w:szCs w:val="21"/>
              </w:rPr>
              <w:t xml:space="preserve">服务方案（包括粪肥、沼液）（</w:t>
            </w:r>
            <w:r>
              <w:rPr>
                <w:rFonts w:hint="eastAsia" w:ascii="宋体" w:hAnsi="宋体" w:cs="宋体"/>
                <w:szCs w:val="21"/>
                <w:lang w:val="en-US" w:eastAsia="zh-CN"/>
              </w:rPr>
              <w:t xml:space="preserve">7</w:t>
            </w:r>
            <w:r>
              <w:rPr>
                <w:rFonts w:hint="eastAsia" w:ascii="宋体" w:hAnsi="宋体" w:cs="宋体"/>
                <w:szCs w:val="21"/>
              </w:rPr>
              <w:t xml:space="preserve">分）</w:t>
            </w:r>
            <w:r/>
          </w:p>
        </w:tc>
        <w:tc>
          <w:tcPr>
            <w:tcW w:w="7729" w:type="dxa"/>
            <w:textDirection w:val="lrTb"/>
            <w:noWrap w:val="false"/>
          </w:tcPr>
          <w:p>
            <w:pPr>
              <w:ind w:firstLine="480"/>
              <w:jc w:val="left"/>
              <w:spacing w:line="380" w:lineRule="exact"/>
              <w:rPr>
                <w:rFonts w:hint="eastAsia" w:ascii="宋体" w:hAnsi="宋体" w:cs="宋体"/>
                <w:szCs w:val="21"/>
              </w:rPr>
            </w:pPr>
            <w:r>
              <w:rPr>
                <w:rFonts w:hint="eastAsia" w:ascii="宋体" w:hAnsi="宋体" w:cs="宋体"/>
                <w:szCs w:val="21"/>
              </w:rPr>
              <w:t xml:space="preserve">根据提供的项目服务方案，从宣传及技术服务培训、售后服务措施、（包括响应时间、服务到位率等方面）售后服务体系、风险管控等内容综合比较评价：</w:t>
            </w:r>
            <w:r/>
          </w:p>
          <w:p>
            <w:pPr>
              <w:ind w:firstLine="420"/>
              <w:jc w:val="left"/>
              <w:spacing w:line="380" w:lineRule="exact"/>
              <w:rPr>
                <w:rFonts w:hint="eastAsia" w:ascii="宋体" w:hAnsi="宋体" w:cs="宋体"/>
                <w:szCs w:val="21"/>
              </w:rPr>
            </w:pPr>
            <w:r>
              <w:rPr>
                <w:rFonts w:hint="eastAsia" w:ascii="宋体" w:hAnsi="宋体" w:cs="宋体"/>
                <w:szCs w:val="21"/>
              </w:rPr>
              <w:t xml:space="preserve">在包含上述内容基础上，根据方案的合理性和可行性进行加分</w:t>
            </w:r>
            <w:r/>
          </w:p>
          <w:p>
            <w:pPr>
              <w:jc w:val="left"/>
              <w:spacing w:line="380" w:lineRule="exact"/>
              <w:rPr>
                <w:rFonts w:hint="eastAsia" w:ascii="宋体" w:hAnsi="宋体" w:cs="宋体"/>
                <w:szCs w:val="21"/>
              </w:rPr>
            </w:pPr>
            <w:r>
              <w:rPr>
                <w:rFonts w:hint="eastAsia" w:ascii="宋体" w:hAnsi="宋体" w:cs="宋体"/>
                <w:szCs w:val="21"/>
              </w:rPr>
              <w:t xml:space="preserve">方案内容完整详实，分析精准，科学合理，可操作性强，具有创新性，得</w:t>
            </w:r>
            <w:r>
              <w:rPr>
                <w:rFonts w:hint="eastAsia" w:ascii="宋体" w:hAnsi="宋体" w:cs="宋体"/>
                <w:szCs w:val="21"/>
                <w:lang w:val="en-US" w:eastAsia="zh-CN"/>
              </w:rPr>
              <w:t xml:space="preserve">7</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rPr>
              <w:t xml:space="preserve">方案完整，内容条理清晰，合理实用，得</w:t>
            </w:r>
            <w:r>
              <w:rPr>
                <w:rFonts w:hint="eastAsia" w:ascii="宋体" w:hAnsi="宋体" w:cs="宋体"/>
                <w:szCs w:val="21"/>
                <w:lang w:val="en-US" w:eastAsia="zh-CN"/>
              </w:rPr>
              <w:t xml:space="preserve">5</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rPr>
              <w:t xml:space="preserve">方案基本完整，内容条理基本清晰，得 </w:t>
            </w:r>
            <w:r>
              <w:rPr>
                <w:rFonts w:hint="eastAsia" w:ascii="宋体" w:hAnsi="宋体" w:cs="宋体"/>
                <w:szCs w:val="21"/>
                <w:lang w:val="en-US" w:eastAsia="zh-CN"/>
              </w:rPr>
              <w:t xml:space="preserve">3</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rPr>
              <w:t xml:space="preserve">本项不提供不得。</w:t>
            </w:r>
            <w:r/>
          </w:p>
        </w:tc>
      </w:tr>
      <w:tr>
        <w:trPr>
          <w:jc w:val="center"/>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left"/>
              <w:spacing w:line="380" w:lineRule="exact"/>
              <w:rPr>
                <w:rFonts w:hint="eastAsia" w:ascii="宋体" w:hAnsi="宋体" w:cs="宋体"/>
                <w:szCs w:val="21"/>
                <w:lang w:eastAsia="en-US"/>
              </w:rPr>
            </w:pPr>
            <w:r>
              <w:rPr>
                <w:rFonts w:hint="eastAsia" w:ascii="宋体" w:hAnsi="宋体" w:cs="宋体"/>
                <w:szCs w:val="21"/>
                <w:lang w:eastAsia="en-US"/>
              </w:rPr>
              <w:t xml:space="preserve">产品</w:t>
            </w:r>
            <w:r>
              <w:rPr>
                <w:rFonts w:hint="eastAsia" w:ascii="宋体" w:hAnsi="宋体" w:cs="宋体"/>
                <w:szCs w:val="21"/>
                <w:lang w:val="en-US" w:eastAsia="zh-CN"/>
              </w:rPr>
              <w:t xml:space="preserve">质量、</w:t>
            </w:r>
            <w:r>
              <w:rPr>
                <w:rFonts w:hint="eastAsia" w:ascii="宋体" w:hAnsi="宋体" w:cs="宋体"/>
                <w:szCs w:val="21"/>
                <w:lang w:eastAsia="en-US"/>
              </w:rPr>
              <w:t xml:space="preserve">生产能力</w:t>
            </w:r>
            <w:r/>
          </w:p>
          <w:p>
            <w:pPr>
              <w:jc w:val="left"/>
              <w:spacing w:line="380" w:lineRule="exact"/>
              <w:rPr>
                <w:rFonts w:hint="eastAsia" w:ascii="宋体" w:hAnsi="宋体" w:cs="宋体"/>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5</w:t>
            </w:r>
            <w:r>
              <w:rPr>
                <w:rFonts w:hint="eastAsia" w:ascii="宋体" w:hAnsi="宋体" w:cs="宋体"/>
                <w:szCs w:val="21"/>
                <w:lang w:eastAsia="en-US"/>
              </w:rPr>
              <w:t xml:space="preserve">分）</w:t>
            </w:r>
            <w:r/>
          </w:p>
        </w:tc>
        <w:tc>
          <w:tcPr>
            <w:tcW w:w="7729" w:type="dxa"/>
            <w:textDirection w:val="lrTb"/>
            <w:noWrap w:val="false"/>
          </w:tcPr>
          <w:p>
            <w:pPr>
              <w:ind w:firstLine="420"/>
              <w:jc w:val="left"/>
              <w:spacing w:line="380" w:lineRule="exact"/>
              <w:rPr>
                <w:rFonts w:hint="eastAsia" w:ascii="宋体" w:hAnsi="宋体" w:cs="宋体"/>
                <w:szCs w:val="21"/>
                <w:lang w:eastAsia="zh-CN"/>
              </w:rPr>
            </w:pPr>
            <w:r>
              <w:rPr>
                <w:rFonts w:hint="eastAsia" w:ascii="宋体" w:hAnsi="宋体" w:cs="宋体"/>
                <w:szCs w:val="21"/>
              </w:rPr>
              <w:t xml:space="preserve">阐述关键质量控制技术和措施，以及产品储存、运输、保管、销售等管理制度</w:t>
            </w:r>
            <w:r>
              <w:rPr>
                <w:rFonts w:hint="eastAsia" w:ascii="宋体" w:hAnsi="宋体" w:cs="宋体"/>
                <w:szCs w:val="21"/>
                <w:lang w:eastAsia="zh-CN"/>
              </w:rPr>
              <w:t xml:space="preserve">，</w:t>
            </w:r>
            <w:r>
              <w:rPr>
                <w:rFonts w:hint="eastAsia" w:ascii="宋体" w:hAnsi="宋体" w:cs="宋体"/>
                <w:szCs w:val="21"/>
              </w:rPr>
              <w:t xml:space="preserve">在包含上述内容基础上，根据方案的合理性和可行性进行加分</w:t>
            </w:r>
            <w:r>
              <w:rPr>
                <w:rFonts w:hint="eastAsia" w:ascii="宋体" w:hAnsi="宋体" w:cs="宋体"/>
                <w:szCs w:val="21"/>
                <w:lang w:eastAsia="zh-CN"/>
              </w:rPr>
              <w:t xml:space="preserve">：</w:t>
            </w:r>
            <w:r/>
          </w:p>
          <w:p>
            <w:pPr>
              <w:jc w:val="left"/>
              <w:spacing w:line="380" w:lineRule="exact"/>
              <w:rPr>
                <w:rFonts w:hint="eastAsia" w:ascii="宋体" w:hAnsi="宋体" w:cs="宋体"/>
                <w:szCs w:val="21"/>
              </w:rPr>
            </w:pPr>
            <w:r>
              <w:rPr>
                <w:rFonts w:hint="eastAsia" w:ascii="宋体" w:hAnsi="宋体" w:cs="宋体"/>
                <w:szCs w:val="21"/>
              </w:rPr>
              <w:t xml:space="preserve">方案内容完整详实，分析精准，科学合理，可操作性强，具有创新性，得</w:t>
            </w:r>
            <w:r>
              <w:rPr>
                <w:rFonts w:hint="eastAsia" w:ascii="宋体" w:hAnsi="宋体" w:cs="宋体"/>
                <w:szCs w:val="21"/>
                <w:lang w:val="en-US" w:eastAsia="zh-CN"/>
              </w:rPr>
              <w:t xml:space="preserve">5</w:t>
            </w:r>
            <w:r>
              <w:rPr>
                <w:rFonts w:hint="eastAsia" w:ascii="宋体" w:hAnsi="宋体" w:cs="宋体"/>
                <w:szCs w:val="21"/>
              </w:rPr>
              <w:t xml:space="preserve">分。方案完整，内容条理清晰，合理实用，得</w:t>
            </w:r>
            <w:r>
              <w:rPr>
                <w:rFonts w:hint="eastAsia" w:ascii="宋体" w:hAnsi="宋体" w:cs="宋体"/>
                <w:szCs w:val="21"/>
                <w:lang w:val="en-US" w:eastAsia="zh-CN"/>
              </w:rPr>
              <w:t xml:space="preserve">3</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rPr>
              <w:t xml:space="preserve">方案基本完整，内容条理基本清晰，得</w:t>
            </w:r>
            <w:r>
              <w:rPr>
                <w:rFonts w:hint="eastAsia" w:ascii="宋体" w:hAnsi="宋体" w:cs="宋体"/>
                <w:szCs w:val="21"/>
                <w:lang w:val="en-US" w:eastAsia="zh-CN"/>
              </w:rPr>
              <w:t xml:space="preserve">1</w:t>
            </w:r>
            <w:r>
              <w:rPr>
                <w:rFonts w:hint="eastAsia" w:ascii="宋体" w:hAnsi="宋体" w:cs="宋体"/>
                <w:szCs w:val="21"/>
              </w:rPr>
              <w:t xml:space="preserve">分；</w:t>
            </w:r>
            <w:r/>
          </w:p>
          <w:p>
            <w:pPr>
              <w:jc w:val="left"/>
              <w:spacing w:line="380" w:lineRule="exact"/>
              <w:rPr>
                <w:rFonts w:hint="eastAsia" w:ascii="宋体" w:hAnsi="宋体" w:cs="宋体"/>
                <w:szCs w:val="21"/>
              </w:rPr>
            </w:pPr>
            <w:r>
              <w:rPr>
                <w:rFonts w:hint="eastAsia" w:ascii="宋体" w:hAnsi="宋体" w:cs="宋体"/>
                <w:szCs w:val="21"/>
                <w:lang w:eastAsia="en-US"/>
              </w:rPr>
              <w:t xml:space="preserve">本项不提供不得。</w:t>
            </w:r>
            <w:r/>
          </w:p>
        </w:tc>
      </w:tr>
      <w:tr>
        <w:trPr>
          <w:jc w:val="center"/>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left"/>
              <w:spacing w:line="380" w:lineRule="exact"/>
              <w:rPr>
                <w:rFonts w:hint="eastAsia" w:ascii="宋体" w:hAnsi="宋体" w:cs="宋体"/>
                <w:szCs w:val="21"/>
                <w:lang w:val="en-US" w:eastAsia="en-US"/>
              </w:rPr>
            </w:pPr>
            <w:r>
              <w:rPr>
                <w:rFonts w:hint="eastAsia" w:ascii="宋体" w:hAnsi="宋体" w:cs="宋体"/>
                <w:szCs w:val="21"/>
                <w:lang w:val="en-US" w:eastAsia="en-US"/>
              </w:rPr>
              <w:t xml:space="preserve">安全保证措施（</w:t>
            </w:r>
            <w:r>
              <w:rPr>
                <w:rFonts w:hint="eastAsia" w:ascii="宋体" w:hAnsi="宋体" w:cs="宋体"/>
                <w:szCs w:val="21"/>
                <w:lang w:val="en-US" w:eastAsia="zh-CN"/>
              </w:rPr>
              <w:t xml:space="preserve">5</w:t>
            </w:r>
            <w:r>
              <w:rPr>
                <w:rFonts w:hint="eastAsia" w:ascii="宋体" w:hAnsi="宋体" w:cs="宋体"/>
                <w:szCs w:val="21"/>
                <w:lang w:val="en-US" w:eastAsia="en-US"/>
              </w:rPr>
              <w:t xml:space="preserve">分）</w:t>
            </w:r>
            <w:r/>
          </w:p>
        </w:tc>
        <w:tc>
          <w:tcPr>
            <w:tcW w:w="7729" w:type="dxa"/>
            <w:vAlign w:val="center"/>
            <w:textDirection w:val="lrTb"/>
            <w:noWrap w:val="false"/>
          </w:tcPr>
          <w:p>
            <w:pPr>
              <w:jc w:val="left"/>
              <w:spacing w:line="380" w:lineRule="exact"/>
              <w:rPr>
                <w:rFonts w:hint="eastAsia" w:ascii="宋体" w:hAnsi="宋体" w:cs="宋体"/>
                <w:szCs w:val="21"/>
                <w:lang w:eastAsia="zh-CN"/>
              </w:rPr>
            </w:pPr>
            <w:r>
              <w:rPr>
                <w:rFonts w:hint="eastAsia" w:ascii="宋体" w:hAnsi="宋体" w:cs="宋体"/>
                <w:szCs w:val="21"/>
              </w:rPr>
              <w:t xml:space="preserve">根据供应商针对本项目的安全保证措施进行评审</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方案内容清晰、科学、合理、完整、可操作性强得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方案内容较清晰、科学、合理、完整、可操作性一般得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方案内容基本完整、科学、合理、具有可实施性的得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rPr>
            </w:pPr>
            <w:r>
              <w:rPr>
                <w:rFonts w:hint="eastAsia" w:ascii="宋体" w:hAnsi="宋体" w:cs="宋体"/>
                <w:szCs w:val="21"/>
              </w:rPr>
              <w:t xml:space="preserve">方案内容</w:t>
            </w:r>
            <w:r>
              <w:rPr>
                <w:rFonts w:hint="eastAsia" w:ascii="宋体" w:hAnsi="宋体" w:cs="宋体"/>
                <w:szCs w:val="21"/>
                <w:lang w:val="en-US" w:eastAsia="zh-CN"/>
              </w:rPr>
              <w:t xml:space="preserve">简单</w:t>
            </w:r>
            <w:r>
              <w:rPr>
                <w:rFonts w:hint="eastAsia" w:ascii="宋体" w:hAnsi="宋体" w:cs="宋体"/>
                <w:szCs w:val="21"/>
              </w:rPr>
              <w:t xml:space="preserve">、操作性不强</w:t>
            </w:r>
            <w:r>
              <w:rPr>
                <w:rFonts w:hint="eastAsia" w:ascii="宋体" w:hAnsi="宋体" w:cs="宋体"/>
                <w:szCs w:val="21"/>
                <w:lang w:val="en-US" w:eastAsia="zh-CN"/>
              </w:rPr>
              <w:t xml:space="preserve">的</w:t>
            </w:r>
            <w:r>
              <w:rPr>
                <w:rFonts w:hint="eastAsia" w:ascii="宋体" w:hAnsi="宋体" w:cs="宋体"/>
                <w:szCs w:val="21"/>
              </w:rPr>
              <w:t xml:space="preserve">不得分。</w:t>
            </w:r>
            <w:r/>
          </w:p>
        </w:tc>
      </w:tr>
      <w:tr>
        <w:trPr>
          <w:jc w:val="center"/>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left"/>
              <w:spacing w:line="380" w:lineRule="exact"/>
              <w:rPr>
                <w:rFonts w:hint="eastAsia" w:ascii="宋体" w:hAnsi="宋体" w:cs="宋体"/>
                <w:szCs w:val="21"/>
                <w:lang w:val="en-US" w:eastAsia="en-US"/>
              </w:rPr>
            </w:pPr>
            <w:r>
              <w:rPr>
                <w:rFonts w:hint="eastAsia" w:ascii="宋体" w:hAnsi="宋体" w:cs="宋体"/>
                <w:szCs w:val="21"/>
                <w:lang w:val="en-US" w:eastAsia="en-US"/>
              </w:rPr>
              <w:t xml:space="preserve">重难点问题 解决方案（</w:t>
            </w:r>
            <w:r>
              <w:rPr>
                <w:rFonts w:hint="eastAsia" w:ascii="宋体" w:hAnsi="宋体" w:cs="宋体"/>
                <w:szCs w:val="21"/>
                <w:lang w:val="en-US" w:eastAsia="zh-CN"/>
              </w:rPr>
              <w:t xml:space="preserve">5</w:t>
            </w:r>
            <w:r>
              <w:rPr>
                <w:rFonts w:hint="eastAsia" w:ascii="宋体" w:hAnsi="宋体" w:cs="宋体"/>
                <w:szCs w:val="21"/>
                <w:lang w:val="en-US" w:eastAsia="en-US"/>
              </w:rPr>
              <w:t xml:space="preserve">分）</w:t>
            </w:r>
            <w:r/>
          </w:p>
        </w:tc>
        <w:tc>
          <w:tcPr>
            <w:tcW w:w="7729" w:type="dxa"/>
            <w:vAlign w:val="center"/>
            <w:textDirection w:val="lrTb"/>
            <w:noWrap w:val="false"/>
          </w:tcPr>
          <w:p>
            <w:pPr>
              <w:jc w:val="left"/>
              <w:spacing w:line="380" w:lineRule="exact"/>
              <w:rPr>
                <w:rFonts w:hint="eastAsia" w:ascii="宋体" w:hAnsi="宋体" w:cs="宋体"/>
                <w:szCs w:val="21"/>
              </w:rPr>
            </w:pPr>
            <w:r>
              <w:rPr>
                <w:rFonts w:hint="eastAsia" w:ascii="宋体" w:hAnsi="宋体" w:cs="宋体"/>
                <w:szCs w:val="21"/>
              </w:rPr>
              <w:t xml:space="preserve">供应商提供的重难点问题解决方案进行综合</w:t>
            </w:r>
            <w:r>
              <w:rPr>
                <w:rFonts w:hint="eastAsia" w:ascii="宋体" w:hAnsi="宋体" w:cs="宋体"/>
                <w:szCs w:val="21"/>
                <w:lang w:val="en-US" w:eastAsia="zh-CN"/>
              </w:rPr>
              <w:t xml:space="preserve">评审</w:t>
            </w:r>
            <w:r>
              <w:rPr>
                <w:rFonts w:hint="eastAsia" w:ascii="宋体" w:hAnsi="宋体" w:cs="宋体"/>
                <w:szCs w:val="21"/>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方案内容清晰、科学、合理、完整、可操作性强得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方案内容较清晰、科学、合理、完整、可操作性一般得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方案内容基本完整、科学、合理、具有可实施性的得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rPr>
            </w:pPr>
            <w:r>
              <w:rPr>
                <w:rFonts w:hint="eastAsia" w:ascii="宋体" w:hAnsi="宋体" w:cs="宋体"/>
                <w:szCs w:val="21"/>
              </w:rPr>
              <w:t xml:space="preserve">方案内容</w:t>
            </w:r>
            <w:r>
              <w:rPr>
                <w:rFonts w:hint="eastAsia" w:ascii="宋体" w:hAnsi="宋体" w:cs="宋体"/>
                <w:szCs w:val="21"/>
                <w:lang w:val="en-US" w:eastAsia="zh-CN"/>
              </w:rPr>
              <w:t xml:space="preserve">简单</w:t>
            </w:r>
            <w:r>
              <w:rPr>
                <w:rFonts w:hint="eastAsia" w:ascii="宋体" w:hAnsi="宋体" w:cs="宋体"/>
                <w:szCs w:val="21"/>
              </w:rPr>
              <w:t xml:space="preserve">、操作性不强</w:t>
            </w:r>
            <w:r>
              <w:rPr>
                <w:rFonts w:hint="eastAsia" w:ascii="宋体" w:hAnsi="宋体" w:cs="宋体"/>
                <w:szCs w:val="21"/>
                <w:lang w:val="en-US" w:eastAsia="zh-CN"/>
              </w:rPr>
              <w:t xml:space="preserve">的</w:t>
            </w:r>
            <w:r>
              <w:rPr>
                <w:rFonts w:hint="eastAsia" w:ascii="宋体" w:hAnsi="宋体" w:cs="宋体"/>
                <w:szCs w:val="21"/>
              </w:rPr>
              <w:t xml:space="preserve">不得分。</w:t>
            </w:r>
            <w:r/>
          </w:p>
        </w:tc>
      </w:tr>
      <w:tr>
        <w:trPr>
          <w:jc w:val="center"/>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left"/>
              <w:spacing w:line="380" w:lineRule="exact"/>
              <w:rPr>
                <w:rFonts w:hint="eastAsia" w:ascii="宋体" w:hAnsi="宋体" w:cs="宋体"/>
                <w:szCs w:val="21"/>
                <w:lang w:val="en-US" w:eastAsia="en-US"/>
              </w:rPr>
            </w:pPr>
            <w:r>
              <w:rPr>
                <w:rFonts w:hint="eastAsia" w:ascii="宋体" w:hAnsi="宋体" w:cs="宋体"/>
                <w:szCs w:val="21"/>
                <w:lang w:val="en-US" w:eastAsia="en-US"/>
              </w:rPr>
              <w:t xml:space="preserve">应急预案及处理方案（5分）</w:t>
            </w:r>
            <w:r/>
          </w:p>
        </w:tc>
        <w:tc>
          <w:tcPr>
            <w:tcW w:w="7729" w:type="dxa"/>
            <w:vAlign w:val="center"/>
            <w:textDirection w:val="lrTb"/>
            <w:noWrap w:val="false"/>
          </w:tcPr>
          <w:p>
            <w:pPr>
              <w:jc w:val="left"/>
              <w:spacing w:line="380" w:lineRule="exact"/>
              <w:rPr>
                <w:rFonts w:hint="eastAsia" w:ascii="宋体" w:hAnsi="宋体" w:cs="宋体"/>
                <w:szCs w:val="21"/>
                <w:lang w:eastAsia="zh-CN"/>
              </w:rPr>
            </w:pPr>
            <w:r>
              <w:rPr>
                <w:rFonts w:hint="eastAsia" w:ascii="宋体" w:hAnsi="宋体" w:cs="宋体"/>
                <w:szCs w:val="21"/>
              </w:rPr>
              <w:t xml:space="preserve">根据供应商响应文件中针对机械故障、特殊天气等突发事件制定的应急预案及处理方案等进行评审</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方案内容清晰、科学、合理、完整、可操作性强得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方案内容较清晰、科学、合理、完整、可操作性一般得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lang w:eastAsia="zh-CN"/>
              </w:rPr>
            </w:pPr>
            <w:r>
              <w:rPr>
                <w:rFonts w:hint="eastAsia" w:ascii="宋体" w:hAnsi="宋体" w:cs="宋体"/>
                <w:szCs w:val="21"/>
              </w:rPr>
              <w:t xml:space="preserve">方案内容基本完整、科学、合理、具有可实施性的得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80" w:lineRule="exact"/>
              <w:rPr>
                <w:rFonts w:hint="eastAsia" w:ascii="宋体" w:hAnsi="宋体" w:cs="宋体"/>
                <w:szCs w:val="21"/>
              </w:rPr>
            </w:pPr>
            <w:r>
              <w:rPr>
                <w:rFonts w:hint="eastAsia" w:ascii="宋体" w:hAnsi="宋体" w:cs="宋体"/>
                <w:szCs w:val="21"/>
              </w:rPr>
              <w:t xml:space="preserve">方案内容</w:t>
            </w:r>
            <w:r>
              <w:rPr>
                <w:rFonts w:hint="eastAsia" w:ascii="宋体" w:hAnsi="宋体" w:cs="宋体"/>
                <w:szCs w:val="21"/>
                <w:lang w:val="en-US" w:eastAsia="zh-CN"/>
              </w:rPr>
              <w:t xml:space="preserve">简单</w:t>
            </w:r>
            <w:r>
              <w:rPr>
                <w:rFonts w:hint="eastAsia" w:ascii="宋体" w:hAnsi="宋体" w:cs="宋体"/>
                <w:szCs w:val="21"/>
              </w:rPr>
              <w:t xml:space="preserve">、操作性不强</w:t>
            </w:r>
            <w:r>
              <w:rPr>
                <w:rFonts w:hint="eastAsia" w:ascii="宋体" w:hAnsi="宋体" w:cs="宋体"/>
                <w:szCs w:val="21"/>
                <w:lang w:val="en-US" w:eastAsia="zh-CN"/>
              </w:rPr>
              <w:t xml:space="preserve">的</w:t>
            </w:r>
            <w:r>
              <w:rPr>
                <w:rFonts w:hint="eastAsia" w:ascii="宋体" w:hAnsi="宋体" w:cs="宋体"/>
                <w:szCs w:val="21"/>
              </w:rPr>
              <w:t xml:space="preserve">不得分。</w:t>
            </w:r>
            <w:r/>
          </w:p>
        </w:tc>
      </w:tr>
      <w:tr>
        <w:trPr>
          <w:jc w:val="center"/>
        </w:trPr>
        <w:tc>
          <w:tcPr>
            <w:tcW w:w="1145" w:type="dxa"/>
            <w:vAlign w:val="center"/>
            <w:vMerge w:val="restar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商务部分（</w:t>
            </w:r>
            <w:r>
              <w:rPr>
                <w:rFonts w:hint="eastAsia" w:ascii="宋体" w:hAnsi="宋体" w:cs="宋体"/>
                <w:szCs w:val="21"/>
                <w:lang w:val="en-US" w:eastAsia="zh-CN"/>
              </w:rPr>
              <w:t xml:space="preserve">25</w:t>
            </w:r>
            <w:r>
              <w:rPr>
                <w:rFonts w:hint="eastAsia" w:ascii="宋体" w:hAnsi="宋体" w:cs="宋体"/>
                <w:szCs w:val="21"/>
              </w:rPr>
              <w:t xml:space="preserve">分）</w:t>
            </w:r>
            <w:r/>
          </w:p>
        </w:tc>
        <w:tc>
          <w:tcPr>
            <w:tcW w:w="1323" w:type="dxa"/>
            <w:vAlign w:val="center"/>
            <w:textDirection w:val="lrTb"/>
            <w:noWrap w:val="false"/>
          </w:tcPr>
          <w:p>
            <w:pPr>
              <w:jc w:val="center"/>
              <w:spacing w:line="380" w:lineRule="exact"/>
              <w:rPr>
                <w:rFonts w:hint="eastAsia" w:ascii="宋体" w:hAnsi="宋体" w:cs="宋体"/>
                <w:szCs w:val="21"/>
                <w:lang w:eastAsia="en-US"/>
              </w:rPr>
            </w:pPr>
            <w:r>
              <w:rPr>
                <w:rFonts w:hint="eastAsia" w:ascii="宋体" w:hAnsi="宋体" w:cs="宋体"/>
                <w:szCs w:val="21"/>
              </w:rPr>
              <w:t xml:space="preserve">科技实力　（</w:t>
            </w:r>
            <w:r>
              <w:rPr>
                <w:rFonts w:hint="eastAsia" w:ascii="宋体" w:hAnsi="宋体" w:cs="宋体"/>
                <w:szCs w:val="21"/>
                <w:lang w:val="en-US" w:eastAsia="zh-CN"/>
              </w:rPr>
              <w:t xml:space="preserve">3</w:t>
            </w:r>
            <w:r>
              <w:rPr>
                <w:rFonts w:hint="eastAsia" w:ascii="宋体" w:hAnsi="宋体" w:cs="宋体"/>
                <w:szCs w:val="21"/>
              </w:rPr>
              <w:t xml:space="preserve">分）</w:t>
            </w:r>
            <w:r/>
          </w:p>
        </w:tc>
        <w:tc>
          <w:tcPr>
            <w:tcW w:w="7729" w:type="dxa"/>
            <w:textDirection w:val="lrTb"/>
            <w:noWrap w:val="false"/>
          </w:tcPr>
          <w:p>
            <w:pPr>
              <w:ind w:firstLine="420"/>
              <w:jc w:val="left"/>
              <w:spacing w:line="38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1.</w:t>
            </w:r>
            <w:r>
              <w:rPr>
                <w:rFonts w:hint="eastAsia" w:ascii="宋体" w:hAnsi="宋体" w:cs="宋体"/>
                <w:szCs w:val="21"/>
              </w:rPr>
              <w:t xml:space="preserve">投标人获得国家级节能环保产品得1</w:t>
            </w:r>
            <w:r>
              <w:rPr>
                <w:rFonts w:hint="eastAsia" w:ascii="宋体" w:hAnsi="宋体" w:cs="宋体"/>
                <w:szCs w:val="21"/>
                <w:lang w:val="en-US" w:eastAsia="zh-CN"/>
              </w:rPr>
              <w:t xml:space="preserve">.5</w:t>
            </w:r>
            <w:r>
              <w:rPr>
                <w:rFonts w:hint="eastAsia" w:ascii="宋体" w:hAnsi="宋体" w:cs="宋体"/>
                <w:szCs w:val="21"/>
              </w:rPr>
              <w:t xml:space="preserve">分，获得国家级绿色环保产品得1</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highlight w:val="none"/>
                <w:lang w:val="en-US" w:eastAsia="zh-CN"/>
              </w:rPr>
              <w:t xml:space="preserve">本项最高得3分。</w:t>
            </w:r>
            <w:r/>
          </w:p>
          <w:p>
            <w:pPr>
              <w:ind w:firstLine="210"/>
              <w:jc w:val="left"/>
              <w:spacing w:line="380" w:lineRule="exact"/>
              <w:rPr>
                <w:rFonts w:hint="eastAsia" w:ascii="宋体" w:hAnsi="宋体" w:cs="宋体"/>
                <w:szCs w:val="21"/>
              </w:rPr>
            </w:pPr>
            <w:r>
              <w:rPr>
                <w:rFonts w:hint="eastAsia" w:ascii="宋体" w:hAnsi="宋体" w:cs="宋体"/>
                <w:szCs w:val="21"/>
              </w:rPr>
              <w:t xml:space="preserve">（以上需提供证书原件扫描件，上传至投标文件）</w:t>
            </w:r>
            <w:r/>
          </w:p>
        </w:tc>
      </w:tr>
      <w:tr>
        <w:trPr>
          <w:jc w:val="center"/>
        </w:trPr>
        <w:tc>
          <w:tcPr>
            <w:tcW w:w="1145" w:type="dxa"/>
            <w:vAlign w:val="center"/>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center"/>
              <w:spacing w:line="380" w:lineRule="exact"/>
              <w:rPr>
                <w:rFonts w:hint="eastAsia" w:ascii="宋体" w:hAnsi="宋体" w:cs="宋体"/>
                <w:szCs w:val="21"/>
                <w:lang w:eastAsia="en-US"/>
              </w:rPr>
            </w:pPr>
            <w:r>
              <w:rPr>
                <w:rFonts w:hint="eastAsia" w:ascii="宋体" w:hAnsi="宋体" w:cs="宋体"/>
                <w:szCs w:val="21"/>
              </w:rPr>
              <w:t xml:space="preserve">人员配备　（4分）</w:t>
            </w:r>
            <w:r/>
          </w:p>
        </w:tc>
        <w:tc>
          <w:tcPr>
            <w:tcW w:w="7729" w:type="dxa"/>
            <w:textDirection w:val="lrTb"/>
            <w:noWrap w:val="false"/>
          </w:tcPr>
          <w:p>
            <w:pPr>
              <w:ind w:firstLine="480"/>
              <w:jc w:val="left"/>
              <w:spacing w:line="380" w:lineRule="exact"/>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项目负责人具有环境、农业、土肥、植物营养等相关专业高级技术职格（称）证书及以上的得2分；中级技术职格（称）的得1分，本项最高得2分；</w:t>
            </w:r>
            <w:r/>
          </w:p>
          <w:p>
            <w:pPr>
              <w:ind w:firstLine="480"/>
              <w:jc w:val="left"/>
              <w:spacing w:line="380" w:lineRule="exact"/>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除项目负责人外项目团队成员具有环境或农业或植物营养或土壤类，中级及以上职格（称）或本科及以上学历的，有1个得1分，最多得2分 。</w:t>
            </w:r>
            <w:r/>
          </w:p>
          <w:p>
            <w:pPr>
              <w:ind w:firstLine="480"/>
              <w:jc w:val="left"/>
              <w:spacing w:line="380" w:lineRule="exact"/>
              <w:rPr>
                <w:rFonts w:hint="eastAsia" w:ascii="宋体" w:hAnsi="宋体" w:cs="宋体"/>
                <w:szCs w:val="21"/>
              </w:rPr>
            </w:pPr>
            <w:r>
              <w:rPr>
                <w:rFonts w:hint="eastAsia" w:ascii="宋体" w:hAnsi="宋体" w:cs="宋体"/>
                <w:szCs w:val="21"/>
                <w:lang w:val="zh-CN"/>
              </w:rPr>
              <w:t xml:space="preserve">注：提供</w:t>
            </w:r>
            <w:r>
              <w:rPr>
                <w:rFonts w:hint="eastAsia" w:ascii="宋体" w:hAnsi="宋体" w:cs="宋体"/>
                <w:szCs w:val="21"/>
              </w:rPr>
              <w:t xml:space="preserve">以上</w:t>
            </w:r>
            <w:r>
              <w:rPr>
                <w:rFonts w:hint="eastAsia" w:ascii="宋体" w:hAnsi="宋体" w:cs="宋体"/>
                <w:szCs w:val="21"/>
                <w:lang w:val="zh-CN"/>
              </w:rPr>
              <w:t xml:space="preserve">人员职格（称）或学历证书及</w:t>
            </w:r>
            <w:r>
              <w:rPr>
                <w:rFonts w:hint="eastAsia" w:ascii="宋体" w:hAnsi="宋体" w:cs="宋体"/>
                <w:szCs w:val="21"/>
              </w:rPr>
              <w:t xml:space="preserve">开标前6个月</w:t>
            </w:r>
            <w:r>
              <w:rPr>
                <w:rFonts w:hint="eastAsia" w:ascii="宋体" w:hAnsi="宋体" w:cs="宋体"/>
                <w:szCs w:val="21"/>
                <w:lang w:val="zh-CN"/>
              </w:rPr>
              <w:t xml:space="preserve">任意</w:t>
            </w:r>
            <w:r>
              <w:rPr>
                <w:rFonts w:hint="eastAsia" w:ascii="宋体" w:hAnsi="宋体" w:cs="宋体"/>
                <w:szCs w:val="21"/>
              </w:rPr>
              <w:t xml:space="preserve">1</w:t>
            </w:r>
            <w:r>
              <w:rPr>
                <w:rFonts w:hint="eastAsia" w:ascii="宋体" w:hAnsi="宋体" w:cs="宋体"/>
                <w:szCs w:val="21"/>
                <w:lang w:val="zh-CN"/>
              </w:rPr>
              <w:t xml:space="preserve">个月社保证明。</w:t>
            </w:r>
            <w:r>
              <w:rPr>
                <w:rFonts w:hint="eastAsia" w:ascii="宋体" w:hAnsi="宋体" w:cs="宋体"/>
                <w:szCs w:val="21"/>
              </w:rPr>
              <w:t xml:space="preserve">以上材料</w:t>
            </w:r>
            <w:r>
              <w:rPr>
                <w:rFonts w:hint="eastAsia" w:ascii="宋体" w:hAnsi="宋体" w:cs="宋体"/>
                <w:szCs w:val="21"/>
                <w:lang w:val="zh-CN"/>
              </w:rPr>
              <w:t xml:space="preserve">扫描</w:t>
            </w:r>
            <w:r>
              <w:rPr>
                <w:rFonts w:hint="eastAsia" w:ascii="宋体" w:hAnsi="宋体" w:cs="宋体"/>
                <w:szCs w:val="21"/>
              </w:rPr>
              <w:t xml:space="preserve">上传</w:t>
            </w:r>
            <w:r>
              <w:rPr>
                <w:rFonts w:hint="eastAsia" w:ascii="宋体" w:hAnsi="宋体" w:cs="宋体"/>
                <w:szCs w:val="21"/>
                <w:lang w:val="zh-CN"/>
              </w:rPr>
              <w:t xml:space="preserve">；</w:t>
            </w:r>
            <w:r>
              <w:rPr>
                <w:rFonts w:hint="eastAsia" w:ascii="宋体" w:hAnsi="宋体" w:cs="宋体"/>
                <w:szCs w:val="21"/>
              </w:rPr>
              <w:t xml:space="preserve">另1和2项的人员不得重复。</w:t>
            </w:r>
            <w:r/>
          </w:p>
        </w:tc>
      </w:tr>
      <w:tr>
        <w:trPr>
          <w:jc w:val="center"/>
          <w:trHeight w:val="389"/>
        </w:trPr>
        <w:tc>
          <w:tcPr>
            <w:tcW w:w="1145" w:type="dxa"/>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设备配置　（8分）</w:t>
            </w:r>
            <w:r/>
          </w:p>
        </w:tc>
        <w:tc>
          <w:tcPr>
            <w:tcW w:w="7729" w:type="dxa"/>
            <w:textDirection w:val="lrTb"/>
            <w:noWrap w:val="false"/>
          </w:tcPr>
          <w:p>
            <w:pPr>
              <w:ind w:firstLine="422"/>
              <w:jc w:val="left"/>
              <w:spacing w:line="380" w:lineRule="exact"/>
              <w:rPr>
                <w:rFonts w:hint="eastAsia" w:ascii="宋体" w:hAnsi="宋体"/>
                <w:color w:val="000000"/>
                <w:szCs w:val="21"/>
              </w:rPr>
            </w:pPr>
            <w:r>
              <w:rPr>
                <w:rFonts w:hint="eastAsia" w:ascii="宋体" w:hAnsi="宋体"/>
                <w:b/>
                <w:bCs/>
                <w:color w:val="000000"/>
                <w:szCs w:val="21"/>
              </w:rPr>
              <w:t xml:space="preserve">投标人自有撒肥机5台及以上的得4分</w:t>
            </w:r>
            <w:r>
              <w:rPr>
                <w:rFonts w:hint="eastAsia" w:ascii="宋体" w:hAnsi="宋体"/>
                <w:color w:val="000000"/>
                <w:szCs w:val="21"/>
              </w:rPr>
              <w:t xml:space="preserve">，小于5台的得2分，租赁的（提供承诺）得2分；</w:t>
            </w:r>
            <w:r>
              <w:rPr>
                <w:rFonts w:hint="eastAsia" w:ascii="宋体" w:hAnsi="宋体"/>
                <w:b/>
                <w:bCs/>
                <w:color w:val="000000"/>
                <w:szCs w:val="21"/>
              </w:rPr>
              <w:t xml:space="preserve">自有农机定位设备5台及以上的得4分</w:t>
            </w:r>
            <w:r>
              <w:rPr>
                <w:rFonts w:hint="eastAsia" w:ascii="宋体" w:hAnsi="宋体"/>
                <w:color w:val="000000"/>
                <w:szCs w:val="21"/>
              </w:rPr>
              <w:t xml:space="preserve">，小于5台的得2分，租赁的（提供承诺）得2分。</w:t>
            </w:r>
            <w:r/>
          </w:p>
          <w:p>
            <w:pPr>
              <w:ind w:firstLine="420"/>
              <w:jc w:val="left"/>
              <w:spacing w:line="380" w:lineRule="exact"/>
              <w:rPr>
                <w:rFonts w:hint="eastAsia" w:ascii="宋体" w:hAnsi="宋体" w:cs="宋体"/>
                <w:szCs w:val="21"/>
                <w:lang w:val="zh-CN"/>
              </w:rPr>
            </w:pPr>
            <w:r>
              <w:rPr>
                <w:rFonts w:hint="eastAsia" w:ascii="宋体" w:hAnsi="宋体" w:cs="宋体"/>
                <w:szCs w:val="21"/>
              </w:rPr>
              <w:t xml:space="preserve">自有的提供购买的付款凭证及供货商开据的发票，租赁的提供相关承诺（格式自拟），不提供不得分。</w:t>
            </w:r>
            <w:r/>
          </w:p>
        </w:tc>
      </w:tr>
      <w:tr>
        <w:trPr>
          <w:jc w:val="center"/>
        </w:trPr>
        <w:tc>
          <w:tcPr>
            <w:tcW w:w="1145" w:type="dxa"/>
            <w:vMerge w:val="continue"/>
            <w:textDirection w:val="lrTb"/>
            <w:noWrap w:val="false"/>
          </w:tcPr>
          <w:p>
            <w:pPr>
              <w:ind w:firstLine="480"/>
              <w:jc w:val="left"/>
              <w:spacing w:line="360" w:lineRule="auto"/>
              <w:rPr>
                <w:rFonts w:hint="eastAsia" w:ascii="宋体" w:hAnsi="宋体" w:cs="宋体"/>
                <w:szCs w:val="21"/>
              </w:rPr>
            </w:pPr>
            <w:r>
              <w:rPr>
                <w:rFonts w:hint="eastAsia" w:ascii="宋体" w:hAnsi="宋体" w:cs="宋体"/>
                <w:szCs w:val="21"/>
              </w:rPr>
            </w:r>
            <w:r/>
          </w:p>
        </w:tc>
        <w:tc>
          <w:tcPr>
            <w:tcW w:w="1323" w:type="dxa"/>
            <w:vAlign w:val="center"/>
            <w:textDirection w:val="lrTb"/>
            <w:noWrap w:val="false"/>
          </w:tcPr>
          <w:p>
            <w:pPr>
              <w:jc w:val="center"/>
              <w:spacing w:line="380" w:lineRule="exact"/>
              <w:rPr>
                <w:rFonts w:hint="eastAsia" w:ascii="宋体" w:hAnsi="宋体" w:cs="宋体"/>
                <w:szCs w:val="21"/>
              </w:rPr>
            </w:pPr>
            <w:r>
              <w:rPr>
                <w:rFonts w:hint="eastAsia" w:ascii="宋体" w:hAnsi="宋体" w:cs="宋体"/>
                <w:szCs w:val="21"/>
              </w:rPr>
              <w:t xml:space="preserve">业绩（10分）</w:t>
            </w:r>
            <w:r/>
          </w:p>
        </w:tc>
        <w:tc>
          <w:tcPr>
            <w:tcW w:w="7729" w:type="dxa"/>
            <w:textDirection w:val="lrTb"/>
            <w:noWrap w:val="false"/>
          </w:tcPr>
          <w:p>
            <w:pPr>
              <w:ind w:firstLine="480"/>
              <w:jc w:val="left"/>
              <w:spacing w:line="380" w:lineRule="exact"/>
              <w:rPr>
                <w:rFonts w:hint="eastAsia" w:ascii="宋体" w:hAnsi="宋体" w:cs="宋体"/>
                <w:szCs w:val="21"/>
              </w:rPr>
            </w:pPr>
            <w:r>
              <w:rPr>
                <w:rFonts w:hint="eastAsia" w:ascii="宋体" w:hAnsi="宋体" w:cs="宋体"/>
                <w:szCs w:val="21"/>
              </w:rPr>
              <w:t xml:space="preserve">投标人自2022年以来承担过类似政府采购项目（地力培肥、地力提升、安全利用治理项目或耕地生产障碍修复利用</w:t>
            </w:r>
            <w:r>
              <w:rPr>
                <w:rFonts w:hint="eastAsia" w:ascii="宋体" w:hAnsi="宋体" w:cs="宋体"/>
                <w:szCs w:val="21"/>
                <w:lang w:val="en-US" w:eastAsia="zh-CN"/>
              </w:rPr>
              <w:t xml:space="preserve">类似</w:t>
            </w:r>
            <w:r>
              <w:rPr>
                <w:rFonts w:hint="eastAsia" w:ascii="宋体" w:hAnsi="宋体" w:cs="宋体"/>
                <w:szCs w:val="21"/>
              </w:rPr>
              <w:t xml:space="preserve">项目等），有一个得2分，最高得10分。</w:t>
            </w:r>
            <w:r/>
          </w:p>
          <w:p>
            <w:pPr>
              <w:ind w:firstLine="480"/>
              <w:jc w:val="left"/>
              <w:spacing w:line="380" w:lineRule="exact"/>
              <w:rPr>
                <w:rFonts w:hint="eastAsia" w:ascii="宋体" w:hAnsi="宋体" w:cs="宋体"/>
                <w:szCs w:val="21"/>
                <w:lang w:val="zh-CN"/>
              </w:rPr>
            </w:pPr>
            <w:r>
              <w:rPr>
                <w:rFonts w:hint="eastAsia" w:ascii="宋体" w:hAnsi="宋体" w:cs="宋体"/>
                <w:szCs w:val="21"/>
              </w:rPr>
              <w:t xml:space="preserve">（以合同签订时间为准，需同时提供合同、中标公告网页截图，上传至投标文件，缺一不可，不提供不得分）</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注:</w:t>
      </w:r>
      <w:r/>
    </w:p>
    <w:p>
      <w:pPr>
        <w:ind w:firstLine="422"/>
        <w:spacing w:line="360" w:lineRule="auto"/>
        <w:rPr>
          <w:rFonts w:hint="eastAsia" w:ascii="宋体" w:hAnsi="宋体" w:cs="宋体"/>
          <w:b/>
          <w:bCs/>
          <w:szCs w:val="21"/>
          <w:highlight w:val="yellow"/>
        </w:rPr>
      </w:pPr>
      <w:r>
        <w:rPr>
          <w:rFonts w:hint="eastAsia" w:ascii="宋体" w:hAnsi="宋体" w:cs="宋体"/>
          <w:b/>
          <w:bCs/>
          <w:szCs w:val="21"/>
        </w:rPr>
        <w:t xml:space="preserve">1、以上所有要求提供的证明材料在投标截止时间之前扫描件加盖公章(单位红章或者电子签章）上传，用投标文件制作工具制作并生成上传至电子化交易平台，纸质文件不作为审查对象。</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2、供应商所提供的资格证明材料应真实、有效，采购人保留对供应商提供的资格证明材料进行核查的权利。如发现供应商提供虚假资格证明材料，采购人将按相关规定对其进行严肃处理。</w:t>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pStyle w:val="1050"/>
        <w:rPr>
          <w:rFonts w:hint="eastAsia"/>
        </w:rPr>
      </w:pPr>
      <w:r>
        <w:rPr>
          <w:rFonts w:hint="eastAsia"/>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numPr>
          <w:ilvl w:val="0"/>
          <w:numId w:val="0"/>
        </w:numPr>
        <w:jc w:val="both"/>
        <w:rPr>
          <w:rFonts w:hint="eastAsia" w:ascii="宋体" w:hAnsi="宋体" w:cs="宋体"/>
          <w:b/>
          <w:sz w:val="44"/>
          <w:szCs w:val="44"/>
          <w:highlight w:val="yellow"/>
        </w:rPr>
      </w:pPr>
      <w:r>
        <w:rPr>
          <w:rFonts w:hint="eastAsia" w:ascii="宋体" w:hAnsi="宋体" w:cs="宋体"/>
          <w:b/>
          <w:sz w:val="44"/>
          <w:szCs w:val="44"/>
          <w:highlight w:val="yellow"/>
          <w:lang w:eastAsia="zh-CN"/>
        </w:rPr>
        <w:t xml:space="preserve">（</w:t>
      </w:r>
      <w:r>
        <w:rPr>
          <w:rFonts w:hint="eastAsia" w:ascii="宋体" w:hAnsi="宋体" w:cs="宋体"/>
          <w:b/>
          <w:sz w:val="44"/>
          <w:szCs w:val="44"/>
          <w:highlight w:val="yellow"/>
          <w:lang w:val="en-US" w:eastAsia="zh-CN"/>
        </w:rPr>
        <w:t xml:space="preserve">项目名称：新集镇耕地有机质提升服务项目（第二批）（包二）</w:t>
      </w:r>
      <w:r>
        <w:rPr>
          <w:rFonts w:hint="eastAsia" w:ascii="宋体" w:hAnsi="宋体" w:cs="宋体"/>
          <w:b/>
          <w:sz w:val="44"/>
          <w:szCs w:val="44"/>
          <w:highlight w:val="yellow"/>
          <w:lang w:eastAsia="zh-CN"/>
        </w:rPr>
        <w:t xml:space="preserve">）</w:t>
      </w:r>
      <w:r>
        <w:rPr>
          <w:rFonts w:hint="eastAsia" w:ascii="宋体" w:hAnsi="宋体" w:cs="宋体"/>
          <w:b/>
          <w:sz w:val="44"/>
          <w:szCs w:val="44"/>
          <w:highlight w:val="yellow"/>
        </w:rPr>
        <w:t xml:space="preserve">评审方法和评审标准</w:t>
      </w:r>
      <w:r/>
    </w:p>
    <w:p>
      <w:pPr>
        <w:pStyle w:val="1050"/>
        <w:numPr>
          <w:ilvl w:val="0"/>
          <w:numId w:val="0"/>
        </w:numPr>
        <w:rPr>
          <w:rFonts w:hint="eastAsia"/>
          <w:lang w:eastAsia="zh-CN"/>
        </w:rPr>
      </w:pPr>
      <w:r>
        <w:rPr>
          <w:rFonts w:hint="eastAsia"/>
          <w:lang w:eastAsia="zh-CN"/>
        </w:rPr>
      </w:r>
      <w:r/>
    </w:p>
    <w:p>
      <w:pPr>
        <w:ind w:firstLine="482"/>
        <w:spacing w:line="400" w:lineRule="exact"/>
        <w:rPr>
          <w:rFonts w:hint="eastAsia" w:ascii="宋体" w:hAnsi="宋体"/>
          <w:b/>
          <w:szCs w:val="21"/>
        </w:rPr>
      </w:pPr>
      <w:r>
        <w:rPr>
          <w:rFonts w:hint="eastAsia" w:ascii="宋体" w:hAnsi="宋体"/>
          <w:b/>
          <w:szCs w:val="21"/>
        </w:rPr>
        <w:t xml:space="preserve">一、</w:t>
      </w:r>
      <w:r>
        <w:rPr>
          <w:rFonts w:hint="eastAsia" w:ascii="宋体" w:hAnsi="宋体"/>
          <w:b/>
          <w:bCs/>
          <w:szCs w:val="21"/>
        </w:rPr>
        <w:t xml:space="preserve">评标委员会构成</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本采购项目评标委员会的评委由采购人代表、相关专家组成。</w:t>
      </w:r>
      <w:r/>
    </w:p>
    <w:p>
      <w:pPr>
        <w:ind w:firstLine="482"/>
        <w:spacing w:line="400" w:lineRule="exact"/>
        <w:rPr>
          <w:rFonts w:hint="eastAsia" w:ascii="宋体" w:hAnsi="宋体"/>
          <w:szCs w:val="21"/>
        </w:rPr>
      </w:pPr>
      <w:r>
        <w:rPr>
          <w:rFonts w:hint="eastAsia" w:ascii="宋体" w:hAnsi="宋体"/>
          <w:b/>
          <w:szCs w:val="21"/>
        </w:rPr>
        <w:t xml:space="preserve">二、</w:t>
      </w:r>
      <w:r>
        <w:rPr>
          <w:rFonts w:hint="eastAsia" w:ascii="宋体" w:hAnsi="宋体"/>
          <w:b/>
          <w:bCs/>
          <w:szCs w:val="21"/>
        </w:rPr>
        <w:t xml:space="preserve">评标方法</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400" w:lineRule="exact"/>
        <w:rPr>
          <w:rFonts w:hint="eastAsia" w:ascii="宋体" w:hAnsi="宋体"/>
          <w:b/>
          <w:szCs w:val="21"/>
        </w:rPr>
      </w:pPr>
      <w:r>
        <w:rPr>
          <w:rFonts w:hint="eastAsia" w:ascii="宋体" w:hAnsi="宋体"/>
          <w:b/>
          <w:szCs w:val="21"/>
        </w:rPr>
        <w:t xml:space="preserve">三、</w:t>
      </w:r>
      <w:r>
        <w:rPr>
          <w:rFonts w:hint="eastAsia" w:ascii="宋体" w:hAnsi="宋体"/>
          <w:b/>
          <w:bCs/>
          <w:szCs w:val="21"/>
        </w:rPr>
        <w:t xml:space="preserve">评标原则</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00" w:lineRule="exact"/>
        <w:rPr>
          <w:rFonts w:hint="eastAsia" w:ascii="宋体" w:hAnsi="宋体"/>
          <w:b/>
          <w:szCs w:val="21"/>
        </w:rPr>
      </w:pPr>
      <w:r>
        <w:rPr>
          <w:rFonts w:hint="eastAsia" w:ascii="宋体" w:hAnsi="宋体"/>
          <w:b/>
          <w:szCs w:val="21"/>
        </w:rPr>
        <w:t xml:space="preserve">四、</w:t>
      </w:r>
      <w:r>
        <w:rPr>
          <w:rFonts w:hint="eastAsia" w:ascii="宋体" w:hAnsi="宋体"/>
          <w:b/>
          <w:bCs/>
          <w:szCs w:val="21"/>
        </w:rPr>
        <w:t xml:space="preserve">评标标准</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（一）评标时，评标委员会以招标文件为评标依据，评标委员会各成员独立对每个投标人的投标文件进行评价，并汇总每个投标人的得分。</w:t>
      </w:r>
      <w:r/>
    </w:p>
    <w:p>
      <w:pPr>
        <w:ind w:firstLine="480"/>
        <w:spacing w:line="400" w:lineRule="exact"/>
        <w:rPr>
          <w:rFonts w:hint="eastAsia" w:ascii="宋体" w:hAnsi="宋体"/>
          <w:szCs w:val="21"/>
        </w:rPr>
      </w:pPr>
      <w:r>
        <w:rPr>
          <w:rFonts w:hint="eastAsia" w:ascii="宋体" w:hAnsi="宋体"/>
          <w:szCs w:val="21"/>
        </w:rPr>
        <w:t xml:space="preserve">（二）本项目评分总分为100分，按四舍五入取至小数点后两位。</w:t>
      </w:r>
      <w:r/>
    </w:p>
    <w:p>
      <w:pPr>
        <w:ind w:firstLine="480"/>
        <w:spacing w:line="400" w:lineRule="exact"/>
        <w:rPr>
          <w:rFonts w:hint="eastAsia" w:ascii="宋体" w:hAnsi="宋体"/>
          <w:szCs w:val="21"/>
        </w:rPr>
      </w:pPr>
      <w:r>
        <w:rPr>
          <w:rFonts w:hint="eastAsia" w:ascii="宋体" w:hAnsi="宋体"/>
          <w:szCs w:val="21"/>
        </w:rPr>
        <w:t xml:space="preserve">（三）总得分 =价格分 + 商务技术分 </w:t>
      </w:r>
      <w:r/>
    </w:p>
    <w:p>
      <w:pPr>
        <w:ind w:firstLine="480"/>
        <w:spacing w:line="400" w:lineRule="exact"/>
        <w:rPr>
          <w:rFonts w:hint="eastAsia" w:ascii="宋体" w:hAnsi="宋体"/>
          <w:szCs w:val="21"/>
        </w:rPr>
      </w:pPr>
      <w:r>
        <w:rPr>
          <w:rFonts w:hint="eastAsia" w:ascii="宋体" w:hAnsi="宋体"/>
          <w:szCs w:val="21"/>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p>
      <w:pPr>
        <w:pStyle w:val="1059"/>
        <w:rPr>
          <w:rFonts w:hint="eastAsia"/>
        </w:rPr>
      </w:pPr>
      <w:r>
        <w:rPr>
          <w:rFonts w:hint="eastAsia"/>
        </w:rPr>
      </w:r>
      <w:r/>
    </w:p>
    <w:p>
      <w:pPr>
        <w:pStyle w:val="1059"/>
        <w:rPr>
          <w:rFonts w:hint="eastAsia"/>
        </w:rPr>
      </w:pPr>
      <w:r>
        <w:rPr>
          <w:rFonts w:hint="eastAsia"/>
        </w:rPr>
      </w:r>
      <w:r/>
    </w:p>
    <w:p>
      <w:pPr>
        <w:pStyle w:val="1059"/>
        <w:rPr>
          <w:rFonts w:hint="eastAsia"/>
        </w:rPr>
        <w:sectPr>
          <w:headerReference w:type="default" r:id="rId11"/>
          <w:headerReference w:type="first" r:id="rId12"/>
          <w:footerReference w:type="default" r:id="rId19"/>
          <w:footerReference w:type="first" r:id="rId20"/>
          <w:footnotePr/>
          <w:endnotePr/>
          <w:type w:val="nextPage"/>
          <w:pgSz w:w="11907" w:h="16840" w:orient="portrait"/>
          <w:pgMar w:top="1440" w:right="1080" w:bottom="1440" w:left="1080" w:header="851" w:footer="737" w:gutter="0"/>
          <w:cols w:num="1" w:sep="0" w:space="425" w:equalWidth="1"/>
          <w:docGrid w:linePitch="360"/>
          <w:titlePg/>
        </w:sectPr>
      </w:pPr>
      <w:r>
        <w:rPr>
          <w:rFonts w:hint="eastAsia"/>
        </w:rPr>
      </w:r>
      <w:r/>
    </w:p>
    <w:p>
      <w:pPr>
        <w:ind w:firstLine="562"/>
        <w:spacing w:line="400" w:lineRule="exact"/>
        <w:rPr>
          <w:rFonts w:hint="eastAsia" w:ascii="宋体" w:hAnsi="宋体" w:cs="宋体"/>
          <w:b/>
          <w:bCs/>
          <w:sz w:val="28"/>
          <w:szCs w:val="28"/>
        </w:rPr>
      </w:pPr>
      <w:r/>
      <w:bookmarkStart w:id="212" w:name="_Toc397699195"/>
      <w:r>
        <w:rPr>
          <w:rFonts w:hint="eastAsia" w:ascii="宋体" w:hAnsi="宋体" w:cs="宋体"/>
          <w:b/>
          <w:bCs/>
          <w:sz w:val="28"/>
          <w:szCs w:val="28"/>
        </w:rPr>
        <w:t xml:space="preserve">评分细则</w:t>
      </w:r>
      <w:r/>
    </w:p>
    <w:tbl>
      <w:tblPr>
        <w:tblStyle w:val="1049"/>
        <w:tblW w:w="10485"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82"/>
        <w:gridCol w:w="1231"/>
        <w:gridCol w:w="659"/>
        <w:gridCol w:w="6885"/>
      </w:tblGrid>
      <w:tr>
        <w:trPr>
          <w:trHeight w:val="49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序号</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分部内容</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分项</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rPr>
                <w:rFonts w:hint="eastAsia" w:ascii="宋体" w:hAnsi="宋体" w:eastAsia="宋体" w:cs="仿宋"/>
                <w:b/>
                <w:bCs/>
                <w:szCs w:val="24"/>
                <w:lang w:val="en-US" w:eastAsia="zh-CN"/>
              </w:rPr>
            </w:pPr>
            <w:r>
              <w:rPr>
                <w:rFonts w:hint="eastAsia" w:ascii="宋体" w:hAnsi="宋体" w:cs="仿宋"/>
                <w:b/>
                <w:bCs/>
                <w:szCs w:val="24"/>
              </w:rPr>
              <w:t xml:space="preserve">分</w:t>
            </w:r>
            <w:r>
              <w:rPr>
                <w:rFonts w:hint="eastAsia" w:ascii="宋体" w:hAnsi="宋体" w:cs="仿宋"/>
                <w:b/>
                <w:bCs/>
                <w:szCs w:val="24"/>
                <w:lang w:val="en-US" w:eastAsia="zh-CN"/>
              </w:rPr>
              <w:t xml:space="preserve">值</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打分要求</w:t>
            </w:r>
            <w:r/>
          </w:p>
        </w:tc>
      </w:tr>
      <w:tr>
        <w:trPr>
          <w:trHeight w:val="3123"/>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一</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价格部分</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（3</w:t>
            </w:r>
            <w:r>
              <w:rPr>
                <w:rFonts w:hint="eastAsia" w:ascii="宋体" w:hAnsi="宋体" w:cs="宋体"/>
                <w:b w:val="0"/>
                <w:bCs w:val="0"/>
                <w:sz w:val="21"/>
                <w:szCs w:val="21"/>
                <w:lang w:val="en-US" w:eastAsia="zh-CN"/>
              </w:rPr>
              <w:t xml:space="preserve">0</w:t>
            </w:r>
            <w:r>
              <w:rPr>
                <w:rFonts w:hint="eastAsia" w:ascii="宋体" w:hAnsi="宋体" w:eastAsia="宋体" w:cs="宋体"/>
                <w:b w:val="0"/>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投标报价</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30</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420"/>
              <w:jc w:val="left"/>
              <w:keepLines w:val="0"/>
              <w:keepNext w:val="0"/>
              <w:pageBreakBefore w:val="0"/>
              <w:spacing w:line="360" w:lineRule="auto"/>
              <w:rPr>
                <w:rFonts w:hint="eastAsia" w:ascii="宋体" w:hAnsi="宋体" w:cs="宋体"/>
                <w:szCs w:val="24"/>
                <w:lang w:val="en-US" w:eastAsia="zh-CN"/>
              </w:rPr>
            </w:pPr>
            <w:r>
              <w:rPr>
                <w:rFonts w:hint="eastAsia" w:ascii="宋体" w:hAnsi="宋体" w:cs="宋体"/>
                <w:szCs w:val="24"/>
                <w:lang w:val="en-US" w:eastAsia="zh-CN"/>
              </w:rPr>
              <w:t xml:space="preserve">采用低价优先法计算，即满足招标文件要求且投标价格低的投标报价为评标基准价，其价格分为满分。其他投标人的价格分按照下列公式计算（小数点保留两位）：投标报价得分=（评标基准价/投标报价）×30 分。 </w:t>
            </w:r>
            <w:r/>
          </w:p>
          <w:p>
            <w:pPr>
              <w:ind w:firstLine="0"/>
              <w:jc w:val="left"/>
              <w:keepLines w:val="0"/>
              <w:keepNext w:val="0"/>
              <w:pageBreakBefore w:val="0"/>
              <w:spacing w:line="360" w:lineRule="auto"/>
              <w:rPr>
                <w:rFonts w:hint="eastAsia" w:ascii="宋体" w:hAnsi="宋体" w:eastAsia="宋体" w:cs="宋体"/>
                <w:szCs w:val="24"/>
              </w:rPr>
            </w:pPr>
            <w:r>
              <w:rPr>
                <w:rFonts w:hint="eastAsia" w:ascii="宋体" w:hAnsi="宋体" w:cs="宋体"/>
                <w:szCs w:val="24"/>
                <w:lang w:val="en-US" w:eastAsia="zh-CN"/>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p>
        </w:tc>
      </w:tr>
      <w:tr>
        <w:trPr>
          <w:trHeight w:val="275"/>
        </w:trPr>
        <w:tc>
          <w:tcPr>
            <w:tcBorders>
              <w:top w:val="single" w:color="auto" w:sz="4" w:space="0"/>
              <w:left w:val="single" w:color="auto" w:sz="4" w:space="0"/>
              <w:right w:val="single" w:color="auto" w:sz="4" w:space="0"/>
            </w:tcBorders>
            <w:tcW w:w="628"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二</w:t>
            </w:r>
            <w:r/>
          </w:p>
        </w:tc>
        <w:tc>
          <w:tcPr>
            <w:tcBorders>
              <w:top w:val="single" w:color="auto" w:sz="4" w:space="0"/>
              <w:left w:val="single" w:color="auto" w:sz="4" w:space="0"/>
              <w:right w:val="single" w:color="auto" w:sz="4" w:space="0"/>
            </w:tcBorders>
            <w:tcW w:w="1082"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cs="宋体"/>
                <w:b w:val="0"/>
                <w:bCs w:val="0"/>
                <w:sz w:val="21"/>
                <w:szCs w:val="21"/>
                <w:lang w:val="en-US" w:eastAsia="zh-CN"/>
              </w:rPr>
              <w:t xml:space="preserve">商务</w:t>
            </w:r>
            <w:r>
              <w:rPr>
                <w:rFonts w:hint="eastAsia" w:ascii="宋体" w:hAnsi="宋体" w:eastAsia="宋体" w:cs="宋体"/>
                <w:b w:val="0"/>
                <w:bCs w:val="0"/>
                <w:sz w:val="21"/>
                <w:szCs w:val="21"/>
              </w:rPr>
              <w:t xml:space="preserve">部分</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25</w:t>
            </w:r>
            <w:r>
              <w:rPr>
                <w:rFonts w:hint="eastAsia" w:ascii="宋体" w:hAnsi="宋体" w:eastAsia="宋体" w:cs="宋体"/>
                <w:b w:val="0"/>
                <w:bCs w:val="0"/>
                <w:sz w:val="21"/>
                <w:szCs w:val="21"/>
              </w:rPr>
              <w:t xml:space="preserve">分）</w:t>
            </w:r>
            <w:r/>
          </w:p>
        </w:tc>
        <w:tc>
          <w:tcPr>
            <w:tcBorders>
              <w:top w:val="single" w:color="auto" w:sz="4" w:space="0"/>
              <w:left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产品的</w:t>
            </w:r>
            <w:r/>
          </w:p>
          <w:p>
            <w:pPr>
              <w:ind w:firstLine="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安全性</w:t>
            </w:r>
            <w:r/>
          </w:p>
          <w:p>
            <w:pPr>
              <w:pStyle w:val="1119"/>
              <w:jc w:val="center"/>
              <w:keepLines w:val="0"/>
              <w:keepNext w:val="0"/>
              <w:pageBreakBefore w:val="0"/>
              <w:spacing w:line="360" w:lineRule="auto"/>
              <w:rPr>
                <w:rFonts w:hint="eastAsia"/>
                <w:lang w:eastAsia="zh-CN"/>
              </w:rPr>
            </w:pPr>
            <w:r>
              <w:rPr>
                <w:rFonts w:hint="eastAsia" w:ascii="宋体" w:hAnsi="宋体" w:eastAsia="宋体" w:cs="宋体"/>
                <w:sz w:val="21"/>
                <w:szCs w:val="21"/>
                <w:lang w:eastAsia="zh-CN"/>
              </w:rPr>
              <w:t xml:space="preserve">先进性</w:t>
            </w:r>
            <w:r/>
          </w:p>
        </w:tc>
        <w:tc>
          <w:tcPr>
            <w:tcBorders>
              <w:top w:val="single" w:color="auto" w:sz="4" w:space="0"/>
              <w:left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10</w:t>
            </w:r>
            <w:r/>
          </w:p>
        </w:tc>
        <w:tc>
          <w:tcPr>
            <w:tcBorders>
              <w:top w:val="single" w:color="auto" w:sz="4" w:space="0"/>
              <w:left w:val="single" w:color="auto" w:sz="4" w:space="0"/>
              <w:right w:val="single" w:color="auto" w:sz="4" w:space="0"/>
            </w:tcBorders>
            <w:tcW w:w="6885" w:type="dxa"/>
            <w:vAlign w:val="center"/>
            <w:textDirection w:val="lrTb"/>
            <w:noWrap w:val="false"/>
          </w:tcPr>
          <w:p>
            <w:pPr>
              <w:numPr>
                <w:ilvl w:val="0"/>
                <w:numId w:val="6"/>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eastAsia="zh-CN"/>
              </w:rPr>
              <w:t xml:space="preserve">农业农村部的全国生态环保优质农业投入品（肥料）得</w:t>
            </w:r>
            <w:r>
              <w:rPr>
                <w:rFonts w:hint="eastAsia" w:ascii="宋体" w:hAnsi="宋体" w:eastAsia="宋体" w:cs="宋体"/>
                <w:lang w:val="en-US" w:eastAsia="zh-CN"/>
              </w:rPr>
              <w:t xml:space="preserve">2分</w:t>
            </w:r>
            <w:r/>
          </w:p>
          <w:p>
            <w:pPr>
              <w:numPr>
                <w:ilvl w:val="0"/>
                <w:numId w:val="6"/>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有机农产品生产资料评估证明</w:t>
            </w:r>
            <w:r>
              <w:rPr>
                <w:rFonts w:hint="eastAsia" w:ascii="宋体" w:hAnsi="宋体" w:eastAsia="宋体" w:cs="宋体"/>
                <w:lang w:eastAsia="zh-CN"/>
              </w:rPr>
              <w:t xml:space="preserve">得</w:t>
            </w:r>
            <w:r>
              <w:rPr>
                <w:rFonts w:hint="eastAsia" w:ascii="宋体" w:hAnsi="宋体" w:eastAsia="宋体" w:cs="宋体"/>
                <w:lang w:val="en-US" w:eastAsia="zh-CN"/>
              </w:rPr>
              <w:t xml:space="preserve">2分</w:t>
            </w:r>
            <w:r/>
          </w:p>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cs="宋体"/>
                <w:lang w:val="en-US" w:eastAsia="zh-CN"/>
              </w:rPr>
              <w:t xml:space="preserve">3、</w:t>
            </w:r>
            <w:r>
              <w:rPr>
                <w:rFonts w:hint="eastAsia" w:ascii="宋体" w:hAnsi="宋体" w:eastAsia="宋体" w:cs="宋体"/>
                <w:lang w:val="en-US" w:eastAsia="zh-CN"/>
              </w:rPr>
              <w:t xml:space="preserve">获得过中国农业生产资料流通协会的“中国有机肥行业知名品牌”的得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rPr>
                <w:rFonts w:hint="eastAsia" w:ascii="宋体" w:hAnsi="宋体" w:cs="宋体"/>
                <w:lang w:val="en-US" w:eastAsia="zh-CN"/>
              </w:rPr>
              <w:t xml:space="preserve">；</w:t>
            </w:r>
            <w:r/>
          </w:p>
          <w:p>
            <w:pPr>
              <w:numPr>
                <w:ilvl w:val="0"/>
                <w:numId w:val="0"/>
              </w:numPr>
              <w:jc w:val="left"/>
              <w:keepLines w:val="0"/>
              <w:keepNext w:val="0"/>
              <w:pageBreakBefore w:val="0"/>
              <w:spacing w:line="360" w:lineRule="auto"/>
              <w:rPr>
                <w:rFonts w:hint="eastAsia" w:ascii="宋体" w:hAnsi="宋体" w:cs="宋体"/>
                <w:lang w:val="en-US" w:eastAsia="zh-CN"/>
              </w:rPr>
            </w:pPr>
            <w:r>
              <w:rPr>
                <w:rFonts w:hint="eastAsia" w:ascii="宋体" w:hAnsi="宋体" w:cs="宋体"/>
                <w:lang w:val="en-US" w:eastAsia="zh-CN"/>
              </w:rPr>
              <w:t xml:space="preserve">4、获得</w:t>
            </w:r>
            <w:r>
              <w:rPr>
                <w:rFonts w:hint="eastAsia" w:ascii="宋体" w:hAnsi="宋体" w:eastAsia="宋体" w:cs="宋体"/>
                <w:lang w:val="en-US" w:eastAsia="zh-CN"/>
              </w:rPr>
              <w:t xml:space="preserve">省</w:t>
            </w:r>
            <w:r>
              <w:rPr>
                <w:rFonts w:hint="eastAsia" w:ascii="宋体" w:hAnsi="宋体" w:cs="宋体"/>
                <w:lang w:val="en-US" w:eastAsia="zh-CN"/>
              </w:rPr>
              <w:t xml:space="preserve">或以上</w:t>
            </w:r>
            <w:r>
              <w:rPr>
                <w:rFonts w:hint="eastAsia" w:ascii="宋体" w:hAnsi="宋体" w:eastAsia="宋体" w:cs="宋体"/>
                <w:lang w:val="en-US" w:eastAsia="zh-CN"/>
              </w:rPr>
              <w:t xml:space="preserve">有机肥标杆企业</w:t>
            </w:r>
            <w:r>
              <w:rPr>
                <w:rFonts w:hint="eastAsia" w:ascii="宋体" w:hAnsi="宋体" w:eastAsia="宋体" w:cs="宋体"/>
                <w:lang w:eastAsia="zh-CN"/>
              </w:rPr>
              <w:t xml:space="preserve">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rPr>
                <w:rFonts w:hint="eastAsia" w:ascii="宋体" w:hAnsi="宋体" w:cs="宋体"/>
                <w:lang w:val="en-US" w:eastAsia="zh-CN"/>
              </w:rPr>
              <w:t xml:space="preserve">；</w:t>
            </w:r>
            <w:r/>
          </w:p>
          <w:p>
            <w:pPr>
              <w:numPr>
                <w:ilvl w:val="0"/>
                <w:numId w:val="0"/>
              </w:numPr>
              <w:jc w:val="left"/>
              <w:keepLines w:val="0"/>
              <w:keepNext w:val="0"/>
              <w:pageBreakBefore w:val="0"/>
              <w:spacing w:line="360" w:lineRule="auto"/>
              <w:rPr>
                <w:rFonts w:hint="default"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t xml:space="preserve">获得过市级及市级以上名牌产品的</w:t>
            </w:r>
            <w:r>
              <w:rPr>
                <w:rFonts w:hint="eastAsia" w:ascii="宋体" w:hAnsi="宋体" w:eastAsia="宋体" w:cs="宋体"/>
                <w:lang w:eastAsia="zh-CN"/>
              </w:rPr>
              <w:t xml:space="preserve">得</w:t>
            </w:r>
            <w:r>
              <w:rPr>
                <w:rFonts w:hint="eastAsia" w:ascii="宋体" w:hAnsi="宋体" w:eastAsia="宋体" w:cs="宋体"/>
                <w:lang w:val="en-US" w:eastAsia="zh-CN"/>
              </w:rPr>
              <w:t xml:space="preserve">2分。</w:t>
            </w:r>
            <w:r>
              <w:rPr>
                <w:rFonts w:hint="eastAsia" w:ascii="宋体" w:hAnsi="宋体" w:cs="宋体"/>
                <w:lang w:val="en-US" w:eastAsia="zh-CN"/>
              </w:rPr>
              <w:t xml:space="preserve">以上需提供相关材料证明原件的扫描件上传在电子投标文件中，不提供不得分。</w:t>
            </w:r>
            <w:r/>
          </w:p>
        </w:tc>
      </w:tr>
      <w:tr>
        <w:trPr>
          <w:trHeight w:val="496"/>
        </w:trPr>
        <w:tc>
          <w:tcPr>
            <w:tcBorders>
              <w:left w:val="single" w:color="auto" w:sz="4" w:space="0"/>
              <w:bottom w:val="single" w:color="auto" w:sz="4" w:space="0"/>
              <w:right w:val="single" w:color="auto" w:sz="4" w:space="0"/>
            </w:tcBorders>
            <w:tcW w:w="628" w:type="dxa"/>
            <w:vAlign w:val="center"/>
            <w:vMerge w:val="continue"/>
            <w:textDirection w:val="lrTb"/>
            <w:noWrap w:val="false"/>
          </w:tcPr>
          <w:p>
            <w:pPr>
              <w:ind w:firstLine="446"/>
              <w:jc w:val="center"/>
              <w:spacing w:line="240" w:lineRule="auto"/>
              <w:rPr>
                <w:rFonts w:hint="eastAsia" w:ascii="宋体" w:hAnsi="宋体" w:eastAsia="宋体" w:cs="宋体"/>
                <w:szCs w:val="24"/>
              </w:rPr>
            </w:pPr>
            <w:r>
              <w:rPr>
                <w:rFonts w:hint="eastAsia" w:ascii="宋体" w:hAnsi="宋体" w:eastAsia="宋体" w:cs="宋体"/>
                <w:szCs w:val="24"/>
              </w:rPr>
            </w:r>
            <w:r/>
          </w:p>
        </w:tc>
        <w:tc>
          <w:tcPr>
            <w:tcBorders>
              <w:left w:val="single" w:color="auto" w:sz="4" w:space="0"/>
              <w:bottom w:val="single" w:color="auto" w:sz="4" w:space="0"/>
              <w:right w:val="single" w:color="auto" w:sz="4" w:space="0"/>
            </w:tcBorders>
            <w:tcW w:w="1082"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企业的管理水平</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Cs w:val="24"/>
                <w:lang w:val="en-US" w:eastAsia="zh-CN"/>
              </w:rPr>
            </w:pPr>
            <w:r>
              <w:rPr>
                <w:rFonts w:hint="eastAsia" w:ascii="宋体" w:hAnsi="宋体" w:cs="宋体"/>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jc w:val="left"/>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cs="宋体"/>
                <w:szCs w:val="24"/>
                <w:lang w:val="en-US" w:eastAsia="zh-CN"/>
              </w:rPr>
              <w:t xml:space="preserve">体</w:t>
            </w:r>
            <w:r>
              <w:rPr>
                <w:rFonts w:hint="eastAsia" w:ascii="宋体" w:hAnsi="宋体" w:eastAsia="宋体" w:cs="宋体"/>
                <w:szCs w:val="24"/>
              </w:rPr>
              <w:t xml:space="preserve">系列认证（包括①质量、②环境、③</w:t>
            </w:r>
            <w:r>
              <w:rPr>
                <w:rFonts w:hint="eastAsia" w:ascii="宋体" w:hAnsi="宋体" w:eastAsia="宋体" w:cs="宋体"/>
                <w:szCs w:val="24"/>
                <w:lang w:eastAsia="zh-CN"/>
              </w:rPr>
              <w:t xml:space="preserve">职业</w:t>
            </w:r>
            <w:r>
              <w:rPr>
                <w:rFonts w:hint="eastAsia" w:ascii="宋体" w:hAnsi="宋体" w:eastAsia="宋体" w:cs="宋体"/>
                <w:szCs w:val="24"/>
              </w:rPr>
              <w:t xml:space="preserve">健康认证、④</w:t>
            </w:r>
            <w:r>
              <w:rPr>
                <w:rFonts w:hint="eastAsia" w:ascii="宋体" w:hAnsi="宋体" w:eastAsia="宋体" w:cs="宋体"/>
                <w:szCs w:val="24"/>
                <w:lang w:eastAsia="zh-CN"/>
              </w:rPr>
              <w:t xml:space="preserve">企业诚信</w:t>
            </w:r>
            <w:r>
              <w:rPr>
                <w:rFonts w:hint="eastAsia" w:ascii="宋体" w:hAnsi="宋体" w:eastAsia="宋体" w:cs="宋体"/>
                <w:szCs w:val="24"/>
              </w:rPr>
              <w:t xml:space="preserve">认证</w:t>
            </w:r>
            <w:r>
              <w:rPr>
                <w:rFonts w:hint="eastAsia" w:ascii="宋体" w:hAnsi="宋体" w:eastAsia="宋体" w:cs="宋体"/>
                <w:szCs w:val="24"/>
                <w:lang w:eastAsia="zh-CN"/>
              </w:rPr>
              <w:t xml:space="preserve">、⑤</w:t>
            </w:r>
            <w:r>
              <w:rPr>
                <w:rFonts w:hint="eastAsia" w:ascii="宋体" w:hAnsi="宋体" w:eastAsia="宋体" w:cs="宋体"/>
                <w:szCs w:val="24"/>
                <w:lang w:val="en-US" w:eastAsia="zh-CN"/>
              </w:rPr>
              <w:t xml:space="preserve"> 服务</w:t>
            </w:r>
            <w:r>
              <w:rPr>
                <w:rFonts w:hint="eastAsia" w:ascii="宋体" w:hAnsi="宋体" w:eastAsia="宋体" w:cs="宋体"/>
                <w:szCs w:val="24"/>
              </w:rPr>
              <w:t xml:space="preserve">认证</w:t>
            </w:r>
            <w:r>
              <w:rPr>
                <w:rFonts w:hint="eastAsia" w:ascii="宋体" w:hAnsi="宋体" w:cs="宋体"/>
                <w:szCs w:val="24"/>
                <w:lang w:eastAsia="zh-CN"/>
              </w:rPr>
              <w:t xml:space="preserve">，</w:t>
            </w:r>
            <w:r>
              <w:rPr>
                <w:rFonts w:hint="eastAsia" w:ascii="宋体" w:hAnsi="宋体" w:cs="宋体"/>
                <w:szCs w:val="24"/>
                <w:lang w:val="en-US" w:eastAsia="zh-CN"/>
              </w:rPr>
              <w:t xml:space="preserve">每提供以上一种认证证书得1分，满分5分</w:t>
            </w:r>
            <w:r>
              <w:rPr>
                <w:rFonts w:hint="eastAsia" w:ascii="宋体" w:hAnsi="宋体" w:eastAsia="宋体" w:cs="宋体"/>
                <w:szCs w:val="24"/>
                <w:lang w:eastAsia="zh-CN"/>
              </w:rPr>
              <w:t xml:space="preserve">（</w:t>
            </w:r>
            <w:r>
              <w:rPr>
                <w:rFonts w:hint="eastAsia" w:ascii="宋体" w:hAnsi="宋体" w:cs="宋体"/>
                <w:szCs w:val="24"/>
                <w:lang w:val="en-US" w:eastAsia="zh-CN"/>
              </w:rPr>
              <w:t xml:space="preserve">需提供原件的扫描件上传并加盖投标人公章，不提供不得分</w:t>
            </w:r>
            <w:r>
              <w:rPr>
                <w:rFonts w:hint="eastAsia" w:ascii="宋体" w:hAnsi="宋体" w:eastAsia="宋体" w:cs="宋体"/>
                <w:szCs w:val="24"/>
              </w:rPr>
              <w:t xml:space="preserve">）</w:t>
            </w:r>
            <w:r/>
          </w:p>
        </w:tc>
      </w:tr>
      <w:tr>
        <w:trPr>
          <w:trHeight w:val="1079"/>
        </w:trPr>
        <w:tc>
          <w:tcPr>
            <w:tcBorders>
              <w:left w:val="single" w:color="auto" w:sz="4" w:space="0"/>
              <w:bottom w:val="single" w:color="auto" w:sz="4" w:space="0"/>
              <w:right w:val="single" w:color="auto" w:sz="4" w:space="0"/>
            </w:tcBorders>
            <w:tcW w:w="628" w:type="dxa"/>
            <w:vAlign w:val="center"/>
            <w:vMerge w:val="continue"/>
            <w:textDirection w:val="lrTb"/>
            <w:noWrap w:val="false"/>
          </w:tcPr>
          <w:p>
            <w:pPr>
              <w:ind w:firstLine="446"/>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1082"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1"/>
                <w:szCs w:val="21"/>
              </w:rPr>
              <w:t xml:space="preserve">业绩</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205"/>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分年度列表说明20</w:t>
            </w:r>
            <w:r>
              <w:rPr>
                <w:rFonts w:hint="eastAsia" w:ascii="宋体" w:hAnsi="宋体" w:cs="宋体"/>
                <w:sz w:val="21"/>
                <w:szCs w:val="21"/>
                <w:lang w:val="en-US" w:eastAsia="zh-CN"/>
              </w:rPr>
              <w:t xml:space="preserve">22</w:t>
            </w:r>
            <w:r>
              <w:rPr>
                <w:rFonts w:hint="eastAsia" w:ascii="宋体" w:hAnsi="宋体" w:eastAsia="宋体" w:cs="宋体"/>
                <w:sz w:val="21"/>
                <w:szCs w:val="21"/>
              </w:rPr>
              <w:t xml:space="preserve">年以来同类型业绩（以中标通知书或采购合同为准</w:t>
            </w:r>
            <w:r>
              <w:rPr>
                <w:rFonts w:hint="eastAsia" w:ascii="宋体" w:hAnsi="宋体" w:cs="宋体"/>
                <w:sz w:val="21"/>
                <w:szCs w:val="21"/>
                <w:lang w:eastAsia="zh-CN"/>
              </w:rPr>
              <w:t xml:space="preserve">，</w:t>
            </w:r>
            <w:r>
              <w:rPr>
                <w:rFonts w:hint="eastAsia" w:ascii="宋体" w:hAnsi="宋体" w:cs="宋体"/>
                <w:szCs w:val="24"/>
                <w:lang w:val="en-US" w:eastAsia="zh-CN"/>
              </w:rPr>
              <w:t xml:space="preserve">需提供原件的扫描件上传并加盖投标人公章，不提供不得分</w:t>
            </w:r>
            <w:r>
              <w:rPr>
                <w:rFonts w:hint="eastAsia" w:ascii="宋体" w:hAnsi="宋体" w:eastAsia="宋体" w:cs="宋体"/>
                <w:sz w:val="21"/>
                <w:szCs w:val="21"/>
              </w:rPr>
              <w:t xml:space="preserve">），提供中标情况、每一份得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分。最多得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 </w:t>
            </w:r>
            <w:r/>
          </w:p>
        </w:tc>
      </w:tr>
      <w:tr>
        <w:trPr>
          <w:trHeight w:val="209"/>
        </w:trPr>
        <w:tc>
          <w:tcPr>
            <w:tcBorders>
              <w:left w:val="single" w:color="auto" w:sz="4" w:space="0"/>
              <w:right w:val="single" w:color="auto" w:sz="4" w:space="0"/>
            </w:tcBorders>
            <w:tcW w:w="628"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三</w:t>
            </w:r>
            <w:r/>
          </w:p>
        </w:tc>
        <w:tc>
          <w:tcPr>
            <w:tcBorders>
              <w:left w:val="single" w:color="auto" w:sz="4" w:space="0"/>
              <w:right w:val="single" w:color="auto" w:sz="4" w:space="0"/>
            </w:tcBorders>
            <w:tcW w:w="1082"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cs="宋体"/>
                <w:b w:val="0"/>
                <w:bCs w:val="0"/>
                <w:sz w:val="21"/>
                <w:szCs w:val="21"/>
                <w:lang w:val="en-US" w:eastAsia="zh-CN"/>
              </w:rPr>
              <w:t xml:space="preserve">技术</w:t>
            </w:r>
            <w:r>
              <w:rPr>
                <w:rFonts w:hint="eastAsia" w:ascii="宋体" w:hAnsi="宋体" w:eastAsia="宋体" w:cs="宋体"/>
                <w:b w:val="0"/>
                <w:bCs w:val="0"/>
                <w:sz w:val="21"/>
                <w:szCs w:val="21"/>
              </w:rPr>
              <w:t xml:space="preserve">部分</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45</w:t>
            </w:r>
            <w:r>
              <w:rPr>
                <w:rFonts w:hint="eastAsia" w:ascii="宋体" w:hAnsi="宋体" w:eastAsia="宋体" w:cs="宋体"/>
                <w:b w:val="0"/>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技术参数</w:t>
            </w:r>
            <w:r/>
          </w:p>
          <w:p>
            <w:pPr>
              <w:ind w:firstLine="0"/>
              <w:jc w:val="center"/>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szCs w:val="24"/>
              </w:rPr>
              <w:t xml:space="preserve">产品原、辅料组成</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Cs w:val="24"/>
                <w:lang w:val="en-US" w:eastAsia="zh-CN"/>
              </w:rPr>
            </w:pPr>
            <w:r>
              <w:rPr>
                <w:rFonts w:hint="eastAsia" w:ascii="宋体" w:hAnsi="宋体" w:cs="宋体"/>
                <w:szCs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1.</w:t>
            </w:r>
            <w:r>
              <w:rPr>
                <w:rFonts w:hint="eastAsia" w:ascii="宋体" w:hAnsi="宋体" w:eastAsia="宋体" w:cs="宋体"/>
                <w:b w:val="0"/>
                <w:bCs w:val="0"/>
                <w:color w:val="000000"/>
                <w:sz w:val="21"/>
                <w:szCs w:val="21"/>
                <w:lang w:val="en-US" w:eastAsia="zh-CN" w:bidi="ar"/>
              </w:rPr>
              <w:t xml:space="preserve">有机肥原、辅料要求：根据供应商详细阐明原、辅料的名称、组成、来源，以吸纳</w:t>
            </w:r>
            <w:r>
              <w:rPr>
                <w:rFonts w:hint="eastAsia" w:ascii="宋体" w:hAnsi="宋体" w:cs="宋体"/>
                <w:b w:val="0"/>
                <w:bCs w:val="0"/>
                <w:color w:val="000000"/>
                <w:sz w:val="21"/>
                <w:szCs w:val="21"/>
                <w:lang w:val="en-US" w:eastAsia="zh-CN" w:bidi="ar"/>
              </w:rPr>
              <w:t xml:space="preserve">连云港市</w:t>
            </w:r>
            <w:r>
              <w:rPr>
                <w:rFonts w:hint="eastAsia" w:ascii="宋体" w:hAnsi="宋体" w:eastAsia="宋体" w:cs="宋体"/>
                <w:b w:val="0"/>
                <w:bCs w:val="0"/>
                <w:color w:val="000000"/>
                <w:sz w:val="21"/>
                <w:szCs w:val="21"/>
                <w:lang w:val="en-US" w:eastAsia="zh-CN" w:bidi="ar"/>
              </w:rPr>
              <w:t xml:space="preserve">范围内畜禽粪便、农作物秸秆等农业有机废弃资源为主要原料、配料组成合理，添加适量发酵腐熟剂的，没有污泥等，得分 1</w:t>
            </w:r>
            <w:r>
              <w:rPr>
                <w:rFonts w:hint="eastAsia" w:ascii="宋体" w:hAnsi="宋体" w:cs="宋体"/>
                <w:b w:val="0"/>
                <w:bCs w:val="0"/>
                <w:color w:val="000000"/>
                <w:sz w:val="21"/>
                <w:szCs w:val="21"/>
                <w:lang w:val="en-US" w:eastAsia="zh-CN" w:bidi="ar"/>
              </w:rPr>
              <w:t xml:space="preserve">2</w:t>
            </w:r>
            <w:r>
              <w:rPr>
                <w:rFonts w:hint="eastAsia" w:ascii="宋体" w:hAnsi="宋体" w:eastAsia="宋体" w:cs="宋体"/>
                <w:b w:val="0"/>
                <w:bCs w:val="0"/>
                <w:color w:val="000000"/>
                <w:sz w:val="21"/>
                <w:szCs w:val="21"/>
                <w:lang w:val="en-US" w:eastAsia="zh-CN" w:bidi="ar"/>
              </w:rPr>
              <w:t xml:space="preserve">分；以吸纳其他地区或其他农业有机废弃资源为原料，得6分</w:t>
            </w:r>
            <w:r>
              <w:rPr>
                <w:rFonts w:hint="eastAsia" w:ascii="宋体" w:hAnsi="宋体" w:cs="宋体"/>
                <w:b w:val="0"/>
                <w:bCs w:val="0"/>
                <w:color w:val="000000"/>
                <w:sz w:val="21"/>
                <w:szCs w:val="21"/>
                <w:lang w:val="en-US" w:eastAsia="zh-CN" w:bidi="ar"/>
              </w:rPr>
              <w:t xml:space="preserve">（提供相关说明及承诺，格式自拟）</w:t>
            </w:r>
            <w:r>
              <w:rPr>
                <w:rFonts w:hint="eastAsia" w:ascii="宋体" w:hAnsi="宋体" w:eastAsia="宋体" w:cs="宋体"/>
                <w:b w:val="0"/>
                <w:bCs w:val="0"/>
                <w:color w:val="000000"/>
                <w:sz w:val="21"/>
                <w:szCs w:val="21"/>
                <w:lang w:val="en-US" w:eastAsia="zh-CN" w:bidi="ar"/>
              </w:rPr>
              <w:t xml:space="preserve">；</w:t>
            </w:r>
            <w:r/>
          </w:p>
          <w:p>
            <w:pPr>
              <w:keepLines w:val="0"/>
              <w:keepNext w:val="0"/>
              <w:pageBreakBefore w:val="0"/>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投标产品有机肥登记证的原料为纯植物源的（以登记证为准）得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分，含畜禽粪便的得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ind w:firstLine="210"/>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提供检测机构20</w:t>
            </w:r>
            <w:r>
              <w:rPr>
                <w:rFonts w:hint="eastAsia" w:ascii="宋体" w:hAnsi="宋体" w:eastAsia="宋体" w:cs="宋体"/>
                <w:szCs w:val="24"/>
                <w:lang w:val="en-US" w:eastAsia="zh-CN"/>
              </w:rPr>
              <w:t xml:space="preserve">2</w:t>
            </w:r>
            <w:r>
              <w:rPr>
                <w:rFonts w:hint="eastAsia" w:ascii="宋体" w:hAnsi="宋体" w:cs="宋体"/>
                <w:szCs w:val="24"/>
                <w:lang w:val="en-US" w:eastAsia="zh-CN"/>
              </w:rPr>
              <w:t xml:space="preserve">4</w:t>
            </w:r>
            <w:r>
              <w:rPr>
                <w:rFonts w:hint="eastAsia" w:ascii="宋体" w:hAnsi="宋体" w:eastAsia="宋体" w:cs="宋体"/>
                <w:szCs w:val="24"/>
              </w:rPr>
              <w:t xml:space="preserve">年度</w:t>
            </w:r>
            <w:r>
              <w:rPr>
                <w:rFonts w:hint="eastAsia" w:ascii="宋体" w:hAnsi="宋体" w:eastAsia="宋体" w:cs="宋体"/>
                <w:szCs w:val="24"/>
                <w:lang w:eastAsia="zh-CN"/>
              </w:rPr>
              <w:t xml:space="preserve">以来</w:t>
            </w:r>
            <w:r>
              <w:rPr>
                <w:rFonts w:hint="eastAsia" w:ascii="宋体" w:hAnsi="宋体" w:eastAsia="宋体" w:cs="宋体"/>
                <w:szCs w:val="24"/>
              </w:rPr>
              <w:t xml:space="preserve">出具的产品检测报告。</w:t>
            </w:r>
            <w:r/>
          </w:p>
          <w:p>
            <w:pPr>
              <w:ind w:firstLine="0"/>
              <w:keepLines w:val="0"/>
              <w:keepNext w:val="0"/>
              <w:pageBreakBefore w:val="0"/>
              <w:spacing w:line="360" w:lineRule="auto"/>
              <w:rPr>
                <w:rFonts w:hint="eastAsia" w:ascii="宋体" w:hAnsi="宋体" w:cs="宋体"/>
                <w:szCs w:val="24"/>
                <w:lang w:val="en-US" w:eastAsia="zh-CN"/>
              </w:rPr>
            </w:pPr>
            <w:r>
              <w:rPr>
                <w:rFonts w:hint="eastAsia" w:ascii="宋体" w:hAnsi="宋体" w:eastAsia="宋体" w:cs="宋体"/>
                <w:szCs w:val="24"/>
              </w:rPr>
              <w:t xml:space="preserve">列表说明本企业所供应产品的技术参数响应及偏离表。要求对招标文件相关产品技术参数有实质性响应，产品质量必须符合NY</w:t>
            </w:r>
            <w:r>
              <w:rPr>
                <w:rFonts w:hint="eastAsia" w:ascii="宋体" w:hAnsi="宋体" w:cs="宋体"/>
                <w:szCs w:val="24"/>
                <w:lang w:val="en-US" w:eastAsia="zh-CN"/>
              </w:rPr>
              <w:t xml:space="preserve">/T</w:t>
            </w:r>
            <w:r>
              <w:rPr>
                <w:rFonts w:hint="eastAsia" w:ascii="宋体" w:hAnsi="宋体" w:eastAsia="宋体" w:cs="宋体"/>
                <w:szCs w:val="24"/>
                <w:lang w:val="en-US" w:eastAsia="zh-CN"/>
              </w:rPr>
              <w:t xml:space="preserve">525</w:t>
            </w:r>
            <w:r>
              <w:rPr>
                <w:rFonts w:hint="eastAsia" w:ascii="宋体" w:hAnsi="宋体" w:eastAsia="宋体" w:cs="宋体"/>
                <w:szCs w:val="24"/>
              </w:rPr>
              <w:t xml:space="preserve">-20</w:t>
            </w:r>
            <w:r>
              <w:rPr>
                <w:rFonts w:hint="eastAsia" w:ascii="宋体" w:hAnsi="宋体" w:eastAsia="宋体" w:cs="宋体"/>
                <w:szCs w:val="24"/>
                <w:lang w:val="en-US" w:eastAsia="zh-CN"/>
              </w:rPr>
              <w:t xml:space="preserve">21</w:t>
            </w:r>
            <w:r>
              <w:rPr>
                <w:rFonts w:hint="eastAsia" w:ascii="宋体" w:hAnsi="宋体" w:eastAsia="宋体" w:cs="宋体"/>
                <w:szCs w:val="24"/>
              </w:rPr>
              <w:t xml:space="preserve">《有机肥料》要求</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逐项响应，无负偏</w:t>
            </w:r>
            <w:r>
              <w:rPr>
                <w:rFonts w:hint="eastAsia" w:ascii="宋体" w:hAnsi="宋体" w:cs="宋体"/>
                <w:szCs w:val="24"/>
                <w:lang w:val="en-US" w:eastAsia="zh-CN"/>
              </w:rPr>
              <w:t xml:space="preserve">离。</w:t>
            </w:r>
            <w:r/>
          </w:p>
          <w:p>
            <w:pPr>
              <w:ind w:firstLine="420"/>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有毒有害物质不超标的（应提供20</w:t>
            </w:r>
            <w:r>
              <w:rPr>
                <w:rFonts w:hint="eastAsia" w:ascii="宋体" w:hAnsi="宋体" w:eastAsia="宋体" w:cs="宋体"/>
                <w:szCs w:val="24"/>
                <w:lang w:val="en-US" w:eastAsia="zh-CN"/>
              </w:rPr>
              <w:t xml:space="preserve">2</w:t>
            </w:r>
            <w:r>
              <w:rPr>
                <w:rFonts w:hint="eastAsia" w:ascii="宋体" w:hAnsi="宋体" w:cs="宋体"/>
                <w:szCs w:val="24"/>
                <w:lang w:val="en-US" w:eastAsia="zh-CN"/>
              </w:rPr>
              <w:t xml:space="preserve">2</w:t>
            </w:r>
            <w:r>
              <w:rPr>
                <w:rFonts w:hint="eastAsia" w:ascii="宋体" w:hAnsi="宋体" w:eastAsia="宋体" w:cs="宋体"/>
                <w:szCs w:val="24"/>
              </w:rPr>
              <w:t xml:space="preserve">年以来有资质的检测部门出具的有毒有害物质的检测报告扫描件</w:t>
            </w:r>
            <w:r>
              <w:rPr>
                <w:rFonts w:hint="eastAsia" w:ascii="宋体" w:hAnsi="宋体" w:cs="宋体"/>
                <w:szCs w:val="24"/>
                <w:lang w:val="en-US" w:eastAsia="zh-CN"/>
              </w:rPr>
              <w:t xml:space="preserve">上传，不提供不得分。</w:t>
            </w:r>
            <w:r/>
          </w:p>
        </w:tc>
      </w:tr>
      <w:tr>
        <w:trPr>
          <w:trHeight w:val="1677"/>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包装标识、产品使用说明书</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308"/>
              <w:jc w:val="left"/>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应提供彩页包装标识、使用说明书。从包装标识是否符合国家标准、包装性能等方面进行评价。要求产品标签、标识完好、齐全、规范。</w:t>
            </w:r>
            <w:r/>
          </w:p>
          <w:p>
            <w:pPr>
              <w:ind w:firstLine="308"/>
              <w:jc w:val="left"/>
              <w:keepLines w:val="0"/>
              <w:keepNext w:val="0"/>
              <w:pageBreakBefore w:val="0"/>
              <w:spacing w:line="360" w:lineRule="auto"/>
              <w:rPr>
                <w:rFonts w:hint="default" w:ascii="宋体" w:hAnsi="宋体" w:eastAsia="宋体" w:cs="宋体"/>
                <w:szCs w:val="24"/>
                <w:lang w:val="en-US" w:eastAsia="zh-CN"/>
              </w:rPr>
            </w:pPr>
            <w:r>
              <w:rPr>
                <w:rFonts w:hint="eastAsia" w:ascii="宋体" w:hAnsi="宋体" w:eastAsia="宋体" w:cs="宋体"/>
                <w:szCs w:val="24"/>
              </w:rPr>
              <w:t xml:space="preserve">使用说明书应包括亩用量、用法、使用条件，得</w:t>
            </w:r>
            <w:r>
              <w:rPr>
                <w:rFonts w:hint="eastAsia" w:ascii="宋体" w:hAnsi="宋体" w:cs="宋体"/>
                <w:szCs w:val="24"/>
                <w:lang w:val="en-US" w:eastAsia="zh-CN"/>
              </w:rPr>
              <w:t xml:space="preserve">3</w:t>
            </w:r>
            <w:r>
              <w:rPr>
                <w:rFonts w:hint="eastAsia" w:ascii="宋体" w:hAnsi="宋体" w:eastAsia="宋体" w:cs="宋体"/>
                <w:szCs w:val="24"/>
              </w:rPr>
              <w:t xml:space="preserve">分；</w:t>
            </w:r>
            <w:r/>
          </w:p>
          <w:p>
            <w:pPr>
              <w:ind w:firstLine="308"/>
              <w:jc w:val="left"/>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没有产品使用说明，包装标识不够齐全规范的得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val="en-US" w:eastAsia="zh-CN"/>
              </w:rPr>
              <w:t xml:space="preserve">不提供不得分。</w:t>
            </w:r>
            <w:r/>
          </w:p>
        </w:tc>
      </w:tr>
      <w:tr>
        <w:trPr>
          <w:trHeight w:val="349"/>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产品自检能力及制度</w:t>
            </w:r>
            <w:r/>
          </w:p>
        </w:tc>
        <w:tc>
          <w:tcPr>
            <w:tcBorders>
              <w:top w:val="single" w:color="auto" w:sz="4" w:space="0"/>
              <w:left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firstLine="420"/>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能够提供本企业的检测设备清单、检测人员名录和主要检测设备实景照片，能够按照规定标准和方法实施正常检测，并有规范、合理的检测制度条款、产品质量自检报告。</w:t>
            </w:r>
            <w:r/>
          </w:p>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t xml:space="preserve">具有正规的化验室以及完备的检测设备和人员，能按规定标准和方法实施正常检测，能够提供本企业的检测设备清单和主要检测设备实景照片。化验室必须有2022年有资质检测机构出具主要检测仪器设备的校准证书</w:t>
            </w:r>
            <w:r>
              <w:rPr>
                <w:rFonts w:hint="eastAsia" w:ascii="宋体" w:hAnsi="宋体" w:cs="宋体"/>
                <w:lang w:val="en-US" w:eastAsia="zh-CN"/>
              </w:rPr>
              <w:t xml:space="preserve">得5分。</w:t>
            </w:r>
            <w:r>
              <w:rPr>
                <w:rFonts w:hint="eastAsia" w:ascii="宋体" w:hAnsi="宋体" w:eastAsia="宋体" w:cs="宋体"/>
                <w:lang w:val="en-US" w:eastAsia="zh-CN"/>
              </w:rPr>
              <w:t xml:space="preserve">                 </w:t>
            </w:r>
            <w:r/>
          </w:p>
          <w:p>
            <w:pPr>
              <w:numPr>
                <w:ilvl w:val="0"/>
                <w:numId w:val="0"/>
              </w:numPr>
              <w:jc w:val="left"/>
              <w:keepLines w:val="0"/>
              <w:keepNext w:val="0"/>
              <w:pageBreakBefore w:val="0"/>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既没有正规的化验室又没有委托检验的不得分。</w:t>
            </w:r>
            <w:r/>
          </w:p>
        </w:tc>
      </w:tr>
      <w:tr>
        <w:trPr>
          <w:trHeight w:val="687"/>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供货</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及时度</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能够承诺按合同要求按时供货及肥料撒施的的得</w:t>
            </w:r>
            <w:r>
              <w:rPr>
                <w:rFonts w:hint="eastAsia" w:ascii="宋体" w:hAnsi="宋体" w:cs="宋体"/>
                <w:lang w:val="en-US" w:eastAsia="zh-CN"/>
              </w:rPr>
              <w:t xml:space="preserve">3</w:t>
            </w:r>
            <w:r>
              <w:rPr>
                <w:rFonts w:hint="eastAsia" w:ascii="宋体" w:hAnsi="宋体" w:eastAsia="宋体" w:cs="宋体"/>
                <w:lang w:val="en-US" w:eastAsia="zh-CN"/>
              </w:rPr>
              <w:t xml:space="preserve">分；不及时的不得分。</w:t>
            </w:r>
            <w:r>
              <w:rPr>
                <w:rFonts w:hint="eastAsia" w:ascii="宋体" w:hAnsi="宋体" w:cs="宋体"/>
                <w:lang w:val="en-US" w:eastAsia="zh-CN"/>
              </w:rPr>
              <w:t xml:space="preserve">（提供承诺书，格式自拟）</w:t>
            </w:r>
            <w:r/>
          </w:p>
        </w:tc>
      </w:tr>
      <w:tr>
        <w:trPr>
          <w:trHeight w:val="687"/>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sz w:val="21"/>
                <w:szCs w:val="21"/>
              </w:rPr>
            </w:pPr>
            <w:r>
              <w:rPr>
                <w:rFonts w:hint="eastAsia" w:ascii="宋体" w:hAnsi="宋体" w:cs="宋体"/>
                <w:szCs w:val="24"/>
                <w:lang w:val="en-US" w:eastAsia="zh-CN"/>
              </w:rPr>
              <w:t xml:space="preserve">生产工艺</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keepLines w:val="0"/>
              <w:keepNext w:val="0"/>
              <w:pageBreakBefore w:val="0"/>
              <w:spacing w:line="360" w:lineRule="auto"/>
              <w:rPr>
                <w:rFonts w:hint="default" w:ascii="宋体" w:hAnsi="宋体" w:eastAsia="宋体" w:cs="宋体"/>
                <w:szCs w:val="24"/>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firstLine="420"/>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产品生产能力与质量控制关键技术：根据供应商提供的产品生产能力与质量 控制关键技术:说明生产企业具备的生产场地、设施、设备和年生产能力。详细阐述投标产品生产采用的主要设备（列表说明名称、型号、数量）、生产周期等，并提供本企业关键设备实景照片；阐述关键质量控制技术和措施。根据生产设备是否齐全且与生产能力匹配情况评分。 </w:t>
            </w:r>
            <w:r/>
          </w:p>
          <w:p>
            <w:pPr>
              <w:numPr>
                <w:ilvl w:val="0"/>
                <w:numId w:val="7"/>
              </w:numPr>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采用条垛式或槽式发酵，各类生产设备齐全且与生产能力匹配、机械化程度高，技术先进、合理（附主要设备的型号、主要设备发票），得 10分； </w:t>
            </w:r>
            <w:r/>
          </w:p>
          <w:p>
            <w:pPr>
              <w:numPr>
                <w:ilvl w:val="0"/>
                <w:numId w:val="7"/>
              </w:numPr>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发酵设施与生产设备基本齐全且与生产能力基本匹配，得 8分； </w:t>
            </w:r>
            <w:r/>
          </w:p>
          <w:p>
            <w:pPr>
              <w:numPr>
                <w:ilvl w:val="0"/>
                <w:numId w:val="7"/>
              </w:numPr>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发酵设施与生产设备简单尚可使用，得 6分； </w:t>
            </w:r>
            <w:r/>
          </w:p>
          <w:p>
            <w:pPr>
              <w:numPr>
                <w:ilvl w:val="0"/>
                <w:numId w:val="0"/>
              </w:numPr>
              <w:ind w:left="0" w:firstLine="0"/>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(根据供应商提供的主要设备（以发票为准）、型号清单、工艺流程与实地照片等判定。)</w:t>
            </w:r>
            <w:r/>
          </w:p>
        </w:tc>
      </w:tr>
      <w:tr>
        <w:trPr>
          <w:trHeight w:val="2651"/>
        </w:trPr>
        <w:tc>
          <w:tcPr>
            <w:tcBorders>
              <w:left w:val="single" w:color="auto" w:sz="4" w:space="0"/>
              <w:right w:val="single" w:color="auto" w:sz="4" w:space="0"/>
            </w:tcBorders>
            <w:tcW w:w="628" w:type="dxa"/>
            <w:vAlign w:val="center"/>
            <w:vMerge w:val="continue"/>
            <w:textDirection w:val="lrTb"/>
            <w:noWrap w:val="false"/>
          </w:tcPr>
          <w:p>
            <w:pPr>
              <w:ind w:firstLine="446"/>
              <w:jc w:val="center"/>
              <w:spacing w:line="240" w:lineRule="auto"/>
              <w:rPr>
                <w:rFonts w:hint="eastAsia" w:ascii="宋体" w:hAnsi="宋体" w:eastAsia="宋体" w:cs="宋体"/>
                <w:szCs w:val="24"/>
              </w:rPr>
            </w:pPr>
            <w:r>
              <w:rPr>
                <w:rFonts w:hint="eastAsia" w:ascii="宋体" w:hAnsi="宋体" w:eastAsia="宋体" w:cs="宋体"/>
                <w:szCs w:val="24"/>
              </w:rPr>
            </w:r>
            <w:r/>
          </w:p>
        </w:tc>
        <w:tc>
          <w:tcPr>
            <w:tcBorders>
              <w:left w:val="single" w:color="auto" w:sz="4" w:space="0"/>
              <w:right w:val="single" w:color="auto" w:sz="4" w:space="0"/>
            </w:tcBorders>
            <w:tcW w:w="1082"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售后</w:t>
            </w:r>
            <w:r/>
          </w:p>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服务方案</w:t>
            </w:r>
            <w:r/>
          </w:p>
          <w:p>
            <w:pPr>
              <w:pStyle w:val="1119"/>
              <w:keepLines w:val="0"/>
              <w:keepNext w:val="0"/>
              <w:pageBreakBefore w:val="0"/>
              <w:spacing w:line="360" w:lineRule="auto"/>
              <w:rPr>
                <w:rFonts w:hint="eastAsia"/>
              </w:rPr>
            </w:pPr>
            <w:r>
              <w:rPr>
                <w:rFonts w:hint="eastAsia" w:ascii="宋体" w:hAnsi="宋体" w:eastAsia="宋体" w:cs="宋体"/>
                <w:sz w:val="21"/>
                <w:szCs w:val="21"/>
              </w:rPr>
              <w:t xml:space="preserve">完善、科学的技术指导、培训方案</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1、较好的方案（能结合项目要求，提出较完善的服务承诺方案，能满足并高于招标文件的要求有专职售后服务人员）：得</w:t>
            </w:r>
            <w:r>
              <w:rPr>
                <w:rFonts w:hint="eastAsia" w:ascii="宋体" w:hAnsi="宋体" w:cs="宋体"/>
                <w:lang w:val="en-US" w:eastAsia="zh-CN"/>
              </w:rPr>
              <w:t xml:space="preserve">7</w:t>
            </w:r>
            <w:r>
              <w:rPr>
                <w:rFonts w:hint="eastAsia" w:ascii="宋体" w:hAnsi="宋体" w:eastAsia="宋体" w:cs="宋体"/>
                <w:lang w:val="en-US" w:eastAsia="zh-CN"/>
              </w:rPr>
              <w:t xml:space="preserve">分。</w:t>
            </w:r>
            <w:r/>
          </w:p>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2、较好的配送服务方案（能结合项目要求，提出较完善的配送服务方案</w:t>
            </w:r>
            <w:r>
              <w:rPr>
                <w:rFonts w:hint="eastAsia" w:ascii="宋体" w:hAnsi="宋体" w:cs="宋体"/>
                <w:lang w:val="en-US" w:eastAsia="zh-CN"/>
              </w:rPr>
              <w:t xml:space="preserve">得5分。</w:t>
            </w:r>
            <w:r/>
          </w:p>
          <w:p>
            <w:pPr>
              <w:numPr>
                <w:ilvl w:val="0"/>
                <w:numId w:val="0"/>
              </w:numPr>
              <w:jc w:val="left"/>
              <w:keepLines w:val="0"/>
              <w:keepNext w:val="0"/>
              <w:pageBreakBefore w:val="0"/>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3、有完善、科学的技术指导、培训方案</w:t>
            </w:r>
            <w:r>
              <w:rPr>
                <w:rFonts w:hint="eastAsia" w:ascii="宋体" w:hAnsi="宋体" w:cs="宋体"/>
                <w:lang w:val="en-US" w:eastAsia="zh-CN"/>
              </w:rPr>
              <w:t xml:space="preserve">一般</w:t>
            </w:r>
            <w:r>
              <w:rPr>
                <w:rFonts w:hint="eastAsia" w:ascii="宋体" w:hAnsi="宋体" w:eastAsia="宋体" w:cs="宋体"/>
                <w:lang w:val="en-US" w:eastAsia="zh-CN"/>
              </w:rPr>
              <w:t xml:space="preserve">并能按照方案有效组织实施的</w:t>
            </w:r>
            <w:r>
              <w:rPr>
                <w:rFonts w:hint="eastAsia" w:ascii="宋体" w:hAnsi="宋体" w:cs="宋体"/>
                <w:lang w:val="en-US" w:eastAsia="zh-CN"/>
              </w:rPr>
              <w:t xml:space="preserve">得3分，不提供不得分。</w:t>
            </w:r>
            <w:r/>
          </w:p>
        </w:tc>
      </w:tr>
    </w:tbl>
    <w:p>
      <w:pPr>
        <w:spacing w:line="400" w:lineRule="exact"/>
        <w:rPr>
          <w:rFonts w:hint="eastAsia" w:ascii="宋体" w:hAnsi="宋体" w:cs="宋体"/>
          <w:b/>
          <w:bCs/>
          <w:sz w:val="28"/>
          <w:szCs w:val="28"/>
        </w:rPr>
      </w:pPr>
      <w:r>
        <w:rPr>
          <w:rFonts w:hint="eastAsia" w:ascii="宋体" w:hAnsi="宋体" w:cs="宋体"/>
          <w:b/>
          <w:bCs/>
          <w:sz w:val="28"/>
          <w:szCs w:val="28"/>
        </w:rPr>
      </w:r>
      <w:r/>
    </w:p>
    <w:p>
      <w:pPr>
        <w:ind w:firstLine="441"/>
        <w:jc w:val="left"/>
        <w:spacing w:line="360" w:lineRule="auto"/>
        <w:rPr>
          <w:rFonts w:ascii="Arial" w:hAnsi="Arial" w:cs="Arial"/>
          <w:b/>
          <w:bCs/>
          <w:sz w:val="24"/>
        </w:rPr>
      </w:pPr>
      <w:r>
        <w:rPr>
          <w:rFonts w:hint="eastAsia" w:ascii="Arial" w:hAnsi="Arial" w:cs="Arial"/>
          <w:b/>
          <w:bCs/>
          <w:sz w:val="24"/>
        </w:rPr>
        <w:t xml:space="preserve">五、中标标准：</w:t>
      </w:r>
      <w:r/>
    </w:p>
    <w:p>
      <w:pPr>
        <w:ind w:firstLine="480"/>
        <w:jc w:val="left"/>
        <w:spacing w:line="360" w:lineRule="auto"/>
        <w:rPr>
          <w:rFonts w:ascii="Arial" w:hAnsi="Arial"/>
          <w:sz w:val="24"/>
        </w:rPr>
      </w:pPr>
      <w:r>
        <w:rPr>
          <w:rFonts w:hint="eastAsia" w:ascii="Arial" w:hAnsi="Arial"/>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End w:id="212"/>
      <w:r/>
      <w:r/>
    </w:p>
    <w:p>
      <w:pPr>
        <w:ind w:firstLine="480"/>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ind w:firstLine="480"/>
        <w:jc w:val="left"/>
        <w:spacing w:line="360" w:lineRule="auto"/>
        <w:rPr>
          <w:rFonts w:hint="eastAsia" w:ascii="宋体" w:hAnsi="宋体" w:cs="宋体"/>
          <w:b/>
          <w:bCs/>
          <w:szCs w:val="21"/>
        </w:rPr>
      </w:pPr>
      <w:r>
        <w:rPr>
          <w:rFonts w:hint="eastAsia" w:ascii="宋体" w:hAnsi="宋体" w:cs="宋体"/>
          <w:b/>
          <w:bCs/>
          <w:szCs w:val="21"/>
        </w:rPr>
      </w:r>
      <w:r/>
    </w:p>
    <w:sectPr>
      <w:headerReference w:type="default" r:id="rId13"/>
      <w:headerReference w:type="first" r:id="rId14"/>
      <w:footerReference w:type="default" r:id="rId21"/>
      <w:footerReference w:type="even" r:id="rId22"/>
      <w:footerReference w:type="first" r:id="rId23"/>
      <w:footnotePr/>
      <w:endnotePr/>
      <w:type w:val="nextPage"/>
      <w:pgSz w:w="11907" w:h="16840" w:orient="portrait"/>
      <w:pgMar w:top="1440" w:right="1080" w:bottom="1440" w:left="1080" w:header="851" w:footer="73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egoe UI">
    <w:panose1 w:val="020B0502040204020203"/>
  </w:font>
  <w:font w:name="Courier New">
    <w:panose1 w:val="02070309020205020404"/>
  </w:font>
  <w:font w:name="新宋体">
    <w:panose1 w:val="02010609030101010101"/>
  </w:font>
  <w:font w:name="Symbol">
    <w:panose1 w:val="05050102010706020507"/>
  </w:font>
  <w:font w:name="楷体_GB2312">
    <w:panose1 w:val="02010609060101010101"/>
  </w:font>
  <w:font w:name="Calibri">
    <w:panose1 w:val="020F0502020204030204"/>
  </w:font>
  <w:font w:name="MS Mincho">
    <w:panose1 w:val="02020603050405090304"/>
  </w:font>
  <w:font w:name="Tahoma">
    <w:panose1 w:val="020B0604030504040204"/>
  </w:font>
  <w:font w:name="华文楷体">
    <w:panose1 w:val="02010600040101010101"/>
  </w:font>
  <w:font w:name="Wingdings">
    <w:panose1 w:val="05000000000000000000"/>
  </w:font>
  <w:font w:name="仿宋_GB2312">
    <w:panose1 w:val="02010609060101010101"/>
  </w:font>
  <w:font w:name="华康简魏碑">
    <w:panose1 w:val="020B0503020202020204"/>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9589"/>
                            <w:rPr/>
                          </w:sdtPr>
                          <w:sdtContent>
                            <w:p>
                              <w:pPr>
                                <w:pStyle w:val="106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9589"/>
                      <w:rPr/>
                    </w:sdtPr>
                    <w:sdtContent>
                      <w:p>
                        <w:pPr>
                          <w:pStyle w:val="106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0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tabs>
        <w:tab w:val="left" w:pos="5445" w:leader="none"/>
      </w:tabs>
    </w:pPr>
    <w:r>
      <w:tab/>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83"/>
        <w:sz w:val="21"/>
      </w:rPr>
      <w:framePr w:wrap="around" w:vAnchor="text" w:hAnchor="margin" w:xAlign="right" w:y="1"/>
    </w:pPr>
    <w:r>
      <w:rPr>
        <w:rStyle w:val="1083"/>
        <w:sz w:val="21"/>
      </w:rPr>
      <w:fldChar w:fldCharType="begin"/>
    </w:r>
    <w:r>
      <w:rPr>
        <w:rStyle w:val="1083"/>
        <w:sz w:val="21"/>
      </w:rPr>
      <w:instrText xml:space="preserve">PAGE  </w:instrText>
    </w:r>
    <w:r>
      <w:rPr>
        <w:rStyle w:val="1083"/>
        <w:sz w:val="21"/>
      </w:rPr>
      <w:fldChar w:fldCharType="separate"/>
    </w:r>
    <w:r>
      <w:rPr>
        <w:rStyle w:val="1083"/>
        <w:sz w:val="21"/>
      </w:rPr>
      <w:t xml:space="preserve">31</w:t>
    </w:r>
    <w:r>
      <w:rPr>
        <w:rStyle w:val="1083"/>
        <w:sz w:val="21"/>
      </w:rPr>
      <w:fldChar w:fldCharType="end"/>
    </w:r>
    <w:r/>
  </w:p>
  <w:p>
    <w:pPr>
      <w:pStyle w:val="1063"/>
      <w:ind w:right="360"/>
      <w:rPr>
        <w:sz w:val="21"/>
      </w:rPr>
    </w:pPr>
    <w:r>
      <w:rPr>
        <w:sz w:val="21"/>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hint="eastAsia" w:eastAsiaTheme="minor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Theme="minorEastAsia"/>
      </w:rPr>
      <w:t xml:space="preserve">46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Bdr>
        <w:bottom w:val="single" w:color="auto" w:sz="4" w:space="1"/>
      </w:pBdr>
    </w:pPr>
    <w:r/>
    <w:r/>
  </w:p>
  <w:p>
    <w:pPr>
      <w:pStyle w:val="1065"/>
      <w:jc w:val="both"/>
      <w:pBdr>
        <w:bottom w:val="single" w:color="auto" w:sz="4"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Bdr>
        <w:bottom w:val="single" w:color="auto" w:sz="4" w:space="1"/>
      </w:pBdr>
    </w:pPr>
    <w:r/>
    <w:r/>
  </w:p>
  <w:p>
    <w:pPr>
      <w:pStyle w:val="1065"/>
      <w:jc w:val="both"/>
      <w:pBdr>
        <w:bottom w:val="single" w:color="auto" w:sz="4" w:space="1"/>
      </w:pBdr>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508"/>
      <w:jc w:val="both"/>
      <w:tabs>
        <w:tab w:val="clear" w:pos="4153" w:leader="none"/>
      </w:tabs>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Bdr>
        <w:bottom w:val="single" w:color="auto" w:sz="4"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2"/>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default="1">
    <w:name w:val="Normal"/>
    <w:next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name w:val="Heading 1"/>
    <w:basedOn w:val="1038"/>
    <w:next w:val="1038"/>
    <w:link w:val="1273"/>
    <w:uiPriority w:val="9"/>
    <w:qFormat/>
    <w:pPr>
      <w:ind w:left="284" w:hanging="284"/>
      <w:keepLines/>
      <w:keepNext/>
      <w:spacing w:before="120" w:line="360" w:lineRule="auto"/>
      <w:tabs>
        <w:tab w:val="left" w:pos="360" w:leader="none"/>
      </w:tabs>
      <w:outlineLvl w:val="0"/>
    </w:pPr>
    <w:rPr>
      <w:b/>
      <w:sz w:val="28"/>
      <w:szCs w:val="20"/>
    </w:rPr>
  </w:style>
  <w:style w:type="paragraph" w:styleId="1040">
    <w:name w:val="Heading 2"/>
    <w:basedOn w:val="1038"/>
    <w:next w:val="1038"/>
    <w:link w:val="1121"/>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link w:val="1122"/>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paragraph" w:styleId="1043">
    <w:name w:val="Heading 5"/>
    <w:basedOn w:val="1038"/>
    <w:next w:val="1038"/>
    <w:link w:val="1124"/>
    <w:uiPriority w:val="9"/>
    <w:unhideWhenUsed/>
    <w:qFormat/>
    <w:pPr>
      <w:keepLines/>
      <w:keepNext/>
      <w:spacing w:before="320" w:after="200"/>
      <w:outlineLvl w:val="4"/>
    </w:pPr>
    <w:rPr>
      <w:rFonts w:ascii="Arial" w:hAnsi="Arial" w:eastAsia="Arial" w:cs="Arial"/>
      <w:b/>
      <w:bCs/>
      <w:sz w:val="24"/>
    </w:rPr>
  </w:style>
  <w:style w:type="paragraph" w:styleId="1044">
    <w:name w:val="Heading 6"/>
    <w:basedOn w:val="1038"/>
    <w:next w:val="1038"/>
    <w:link w:val="1125"/>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link w:val="1126"/>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link w:val="1127"/>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link w:val="1128"/>
    <w:uiPriority w:val="9"/>
    <w:unhideWhenUsed/>
    <w:qFormat/>
    <w:pPr>
      <w:keepLines/>
      <w:keepNext/>
      <w:spacing w:before="320" w:after="200"/>
      <w:outlineLvl w:val="8"/>
    </w:pPr>
    <w:rPr>
      <w:rFonts w:ascii="Arial" w:hAnsi="Arial" w:eastAsia="Arial" w:cs="Arial"/>
      <w:i/>
      <w:iCs/>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1">
    <w:name w:val="toc 7"/>
    <w:basedOn w:val="1038"/>
    <w:next w:val="1038"/>
    <w:uiPriority w:val="39"/>
    <w:unhideWhenUsed/>
    <w:qFormat/>
    <w:pPr>
      <w:ind w:left="1701"/>
      <w:spacing w:after="57"/>
    </w:pPr>
  </w:style>
  <w:style w:type="paragraph" w:styleId="1052">
    <w:name w:val="Normal Indent"/>
    <w:basedOn w:val="1038"/>
    <w:uiPriority w:val="99"/>
    <w:qFormat/>
    <w:pPr>
      <w:ind w:firstLine="420"/>
    </w:pPr>
    <w:rPr>
      <w:rFonts w:eastAsia="Times New Roman"/>
      <w:sz w:val="24"/>
      <w:szCs w:val="20"/>
    </w:rPr>
  </w:style>
  <w:style w:type="paragraph" w:styleId="1053">
    <w:name w:val="Caption"/>
    <w:basedOn w:val="1038"/>
    <w:next w:val="103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54">
    <w:name w:val="annotation text"/>
    <w:basedOn w:val="1038"/>
    <w:uiPriority w:val="99"/>
    <w:qFormat/>
    <w:pPr>
      <w:jc w:val="left"/>
    </w:pPr>
  </w:style>
  <w:style w:type="paragraph" w:styleId="1055">
    <w:name w:val="Body Text"/>
    <w:basedOn w:val="1038"/>
    <w:uiPriority w:val="99"/>
    <w:qFormat/>
    <w:rPr>
      <w:rFonts w:ascii="隶书" w:hAnsi="黑体" w:eastAsia="隶书"/>
      <w:b/>
      <w:spacing w:val="-8"/>
      <w:sz w:val="44"/>
      <w:szCs w:val="20"/>
    </w:rPr>
  </w:style>
  <w:style w:type="paragraph" w:styleId="1056">
    <w:name w:val="Body Text Indent"/>
    <w:basedOn w:val="1038"/>
    <w:next w:val="1038"/>
    <w:uiPriority w:val="99"/>
    <w:qFormat/>
    <w:pPr>
      <w:ind w:firstLine="301"/>
      <w:spacing w:line="200" w:lineRule="exact"/>
    </w:pPr>
    <w:rPr>
      <w:rFonts w:ascii="Tahoma" w:hAnsi="黑体"/>
      <w:spacing w:val="-4"/>
      <w:sz w:val="18"/>
      <w:szCs w:val="20"/>
    </w:rPr>
  </w:style>
  <w:style w:type="paragraph" w:styleId="1057">
    <w:name w:val="toc 5"/>
    <w:basedOn w:val="1038"/>
    <w:next w:val="1038"/>
    <w:uiPriority w:val="39"/>
    <w:unhideWhenUsed/>
    <w:qFormat/>
    <w:pPr>
      <w:ind w:left="1134"/>
      <w:spacing w:after="57"/>
    </w:pPr>
  </w:style>
  <w:style w:type="paragraph" w:styleId="1058">
    <w:name w:val="toc 3"/>
    <w:basedOn w:val="1038"/>
    <w:next w:val="1038"/>
    <w:uiPriority w:val="39"/>
    <w:unhideWhenUsed/>
    <w:qFormat/>
    <w:pPr>
      <w:ind w:left="567"/>
      <w:spacing w:after="57"/>
    </w:pPr>
  </w:style>
  <w:style w:type="paragraph" w:styleId="1059">
    <w:name w:val="Plain Text"/>
    <w:basedOn w:val="1038"/>
    <w:uiPriority w:val="0"/>
    <w:qFormat/>
    <w:rPr>
      <w:rFonts w:ascii="Tahoma" w:hAnsi="黑体" w:cs="方正小标宋_GBK"/>
      <w:szCs w:val="20"/>
    </w:rPr>
  </w:style>
  <w:style w:type="paragraph" w:styleId="1060">
    <w:name w:val="toc 8"/>
    <w:basedOn w:val="1038"/>
    <w:next w:val="1038"/>
    <w:uiPriority w:val="39"/>
    <w:unhideWhenUsed/>
    <w:qFormat/>
    <w:pPr>
      <w:ind w:left="1984"/>
      <w:spacing w:after="57"/>
    </w:pPr>
  </w:style>
  <w:style w:type="paragraph" w:styleId="1061">
    <w:name w:val="Body Text Indent 2"/>
    <w:basedOn w:val="1038"/>
    <w:link w:val="1274"/>
    <w:uiPriority w:val="99"/>
    <w:qFormat/>
    <w:pPr>
      <w:ind w:left="420"/>
      <w:spacing w:after="120" w:line="480" w:lineRule="auto"/>
    </w:pPr>
  </w:style>
  <w:style w:type="paragraph" w:styleId="1062">
    <w:name w:val="endnote text"/>
    <w:basedOn w:val="1038"/>
    <w:link w:val="1266"/>
    <w:uiPriority w:val="99"/>
    <w:semiHidden/>
    <w:unhideWhenUsed/>
    <w:qFormat/>
    <w:rPr>
      <w:sz w:val="20"/>
    </w:rPr>
  </w:style>
  <w:style w:type="paragraph" w:styleId="1063">
    <w:name w:val="Footer"/>
    <w:basedOn w:val="1038"/>
    <w:link w:val="1281"/>
    <w:uiPriority w:val="99"/>
    <w:qFormat/>
    <w:pPr>
      <w:jc w:val="left"/>
      <w:tabs>
        <w:tab w:val="center" w:pos="4153" w:leader="none"/>
        <w:tab w:val="right" w:pos="8306" w:leader="none"/>
      </w:tabs>
    </w:pPr>
    <w:rPr>
      <w:rFonts w:ascii="Tahoma" w:hAnsi="黑体" w:eastAsia="Times New Roman"/>
      <w:sz w:val="18"/>
      <w:szCs w:val="20"/>
    </w:rPr>
  </w:style>
  <w:style w:type="paragraph" w:styleId="1064">
    <w:name w:val="envelope return"/>
    <w:basedOn w:val="1038"/>
    <w:uiPriority w:val="99"/>
    <w:qFormat/>
    <w:rPr>
      <w:rFonts w:ascii="Arial" w:hAnsi="Arial"/>
    </w:rPr>
  </w:style>
  <w:style w:type="paragraph" w:styleId="1065">
    <w:name w:val="Header"/>
    <w:basedOn w:val="1038"/>
    <w:next w:val="1066"/>
    <w:uiPriority w:val="0"/>
    <w:qFormat/>
    <w:pPr>
      <w:jc w:val="center"/>
      <w:tabs>
        <w:tab w:val="center" w:pos="4153" w:leader="none"/>
        <w:tab w:val="right" w:pos="8306" w:leader="none"/>
      </w:tabs>
      <w:pBdr>
        <w:bottom w:val="single" w:color="auto" w:sz="6" w:space="1"/>
      </w:pBdr>
    </w:pPr>
    <w:rPr>
      <w:sz w:val="18"/>
      <w:szCs w:val="18"/>
    </w:rPr>
  </w:style>
  <w:style w:type="paragraph" w:styleId="1066" w:customStyle="1">
    <w:name w:val="Quote1"/>
    <w:basedOn w:val="1038"/>
    <w:next w:val="1038"/>
    <w:uiPriority w:val="99"/>
    <w:qFormat/>
    <w:pPr>
      <w:ind w:left="864" w:right="864"/>
      <w:jc w:val="center"/>
      <w:spacing w:before="200" w:after="160"/>
      <w:widowControl/>
    </w:pPr>
    <w:rPr>
      <w:rFonts w:ascii="宋体"/>
      <w:i/>
      <w:color w:val="404040"/>
    </w:rPr>
  </w:style>
  <w:style w:type="paragraph" w:styleId="1067">
    <w:name w:val="toc 1"/>
    <w:basedOn w:val="1038"/>
    <w:next w:val="1038"/>
    <w:uiPriority w:val="39"/>
    <w:unhideWhenUsed/>
    <w:qFormat/>
    <w:pPr>
      <w:spacing w:after="57"/>
    </w:pPr>
  </w:style>
  <w:style w:type="paragraph" w:styleId="1068">
    <w:name w:val="toc 4"/>
    <w:basedOn w:val="1038"/>
    <w:next w:val="1038"/>
    <w:uiPriority w:val="39"/>
    <w:unhideWhenUsed/>
    <w:qFormat/>
    <w:pPr>
      <w:ind w:left="850"/>
      <w:spacing w:after="57"/>
    </w:pPr>
  </w:style>
  <w:style w:type="paragraph" w:styleId="1069">
    <w:name w:val="Subtitle"/>
    <w:basedOn w:val="1038"/>
    <w:next w:val="1038"/>
    <w:link w:val="1132"/>
    <w:uiPriority w:val="11"/>
    <w:qFormat/>
    <w:pPr>
      <w:spacing w:before="200" w:after="200"/>
    </w:pPr>
    <w:rPr>
      <w:sz w:val="24"/>
    </w:rPr>
  </w:style>
  <w:style w:type="paragraph" w:styleId="1070">
    <w:name w:val="footnote text"/>
    <w:basedOn w:val="1038"/>
    <w:link w:val="1265"/>
    <w:uiPriority w:val="99"/>
    <w:semiHidden/>
    <w:unhideWhenUsed/>
    <w:qFormat/>
    <w:pPr>
      <w:spacing w:after="40"/>
    </w:pPr>
    <w:rPr>
      <w:sz w:val="18"/>
    </w:rPr>
  </w:style>
  <w:style w:type="paragraph" w:styleId="1071">
    <w:name w:val="toc 6"/>
    <w:basedOn w:val="1038"/>
    <w:next w:val="1038"/>
    <w:uiPriority w:val="39"/>
    <w:unhideWhenUsed/>
    <w:qFormat/>
    <w:pPr>
      <w:ind w:left="1050"/>
      <w:jc w:val="left"/>
    </w:pPr>
    <w:rPr>
      <w:rFonts w:ascii="Calibri" w:hAnsi="Calibri" w:cs="Calibri"/>
      <w:sz w:val="18"/>
      <w:szCs w:val="18"/>
    </w:rPr>
  </w:style>
  <w:style w:type="paragraph" w:styleId="1072">
    <w:name w:val="table of figures"/>
    <w:basedOn w:val="1038"/>
    <w:next w:val="1038"/>
    <w:uiPriority w:val="99"/>
    <w:unhideWhenUsed/>
    <w:qFormat/>
  </w:style>
  <w:style w:type="paragraph" w:styleId="1073">
    <w:name w:val="toc 2"/>
    <w:basedOn w:val="1038"/>
    <w:next w:val="1038"/>
    <w:uiPriority w:val="39"/>
    <w:unhideWhenUsed/>
    <w:qFormat/>
    <w:pPr>
      <w:ind w:left="283"/>
      <w:spacing w:after="57"/>
    </w:pPr>
  </w:style>
  <w:style w:type="paragraph" w:styleId="1074">
    <w:name w:val="toc 9"/>
    <w:basedOn w:val="1038"/>
    <w:next w:val="1038"/>
    <w:uiPriority w:val="39"/>
    <w:unhideWhenUsed/>
    <w:qFormat/>
    <w:pPr>
      <w:ind w:left="2268"/>
      <w:spacing w:after="57"/>
    </w:pPr>
  </w:style>
  <w:style w:type="paragraph" w:styleId="1075">
    <w:name w:val="HTML Preformatted"/>
    <w:basedOn w:val="103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076">
    <w:name w:val="Normal (Web)"/>
    <w:basedOn w:val="1038"/>
    <w:uiPriority w:val="99"/>
    <w:qFormat/>
    <w:pPr>
      <w:jc w:val="left"/>
      <w:spacing w:before="100" w:beforeAutospacing="1" w:after="100" w:afterAutospacing="1"/>
      <w:widowControl/>
    </w:pPr>
    <w:rPr>
      <w:rFonts w:ascii="Tahoma" w:hAnsi="Tahoma"/>
      <w:sz w:val="24"/>
    </w:rPr>
  </w:style>
  <w:style w:type="paragraph" w:styleId="1077">
    <w:name w:val="Title"/>
    <w:basedOn w:val="1038"/>
    <w:next w:val="1038"/>
    <w:link w:val="1131"/>
    <w:uiPriority w:val="10"/>
    <w:qFormat/>
    <w:pPr>
      <w:contextualSpacing/>
      <w:spacing w:before="300" w:after="200"/>
    </w:pPr>
    <w:rPr>
      <w:sz w:val="48"/>
      <w:szCs w:val="48"/>
    </w:rPr>
  </w:style>
  <w:style w:type="paragraph" w:styleId="1078">
    <w:name w:val="Body Text First Indent"/>
    <w:basedOn w:val="1055"/>
    <w:next w:val="1038"/>
    <w:uiPriority w:val="99"/>
    <w:qFormat/>
    <w:pPr>
      <w:ind w:firstLine="420"/>
      <w:spacing w:after="120"/>
    </w:pPr>
    <w:rPr>
      <w:rFonts w:ascii="Times New Roman" w:hAnsi="Times New Roman" w:eastAsia="宋体"/>
      <w:b w:val="0"/>
      <w:spacing w:val="0"/>
      <w:sz w:val="21"/>
      <w:szCs w:val="24"/>
    </w:rPr>
  </w:style>
  <w:style w:type="paragraph" w:styleId="1079">
    <w:name w:val="Body Text First Indent 2"/>
    <w:basedOn w:val="1056"/>
    <w:next w:val="1038"/>
    <w:uiPriority w:val="0"/>
    <w:qFormat/>
    <w:pPr>
      <w:ind w:firstLine="420"/>
      <w:spacing w:line="360" w:lineRule="auto"/>
    </w:pPr>
    <w:rPr>
      <w:rFonts w:ascii="宋体" w:hAnsi="宋体" w:eastAsia="宋体"/>
      <w:sz w:val="21"/>
      <w:szCs w:val="20"/>
    </w:rPr>
  </w:style>
  <w:style w:type="table" w:styleId="1080">
    <w:name w:val="Table Grid"/>
    <w:basedOn w:val="10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name w:val="Strong"/>
    <w:basedOn w:val="1048"/>
    <w:uiPriority w:val="0"/>
    <w:qFormat/>
    <w:rPr>
      <w:rFonts w:cs="Times New Roman"/>
      <w:b/>
    </w:rPr>
  </w:style>
  <w:style w:type="character" w:styleId="1082">
    <w:name w:val="endnote reference"/>
    <w:basedOn w:val="1048"/>
    <w:uiPriority w:val="99"/>
    <w:semiHidden/>
    <w:unhideWhenUsed/>
    <w:qFormat/>
    <w:rPr>
      <w:vertAlign w:val="superscript"/>
    </w:rPr>
  </w:style>
  <w:style w:type="character" w:styleId="1083">
    <w:name w:val="page number"/>
    <w:basedOn w:val="1048"/>
    <w:uiPriority w:val="99"/>
    <w:qFormat/>
    <w:rPr>
      <w:rFonts w:cs="Times New Roman"/>
    </w:rPr>
  </w:style>
  <w:style w:type="character" w:styleId="1084">
    <w:name w:val="Hyperlink"/>
    <w:uiPriority w:val="99"/>
    <w:unhideWhenUsed/>
    <w:qFormat/>
    <w:rPr>
      <w:color w:val="0026e5" w:themeColor="hyperlink"/>
      <w:u w:val="single"/>
      <w14:textFill>
        <w14:solidFill>
          <w14:schemeClr w14:val="hlink"/>
        </w14:solidFill>
      </w14:textFill>
    </w:rPr>
  </w:style>
  <w:style w:type="character" w:styleId="1085">
    <w:name w:val="footnote reference"/>
    <w:basedOn w:val="1048"/>
    <w:uiPriority w:val="99"/>
    <w:unhideWhenUsed/>
    <w:qFormat/>
    <w:rPr>
      <w:vertAlign w:val="superscript"/>
    </w:rPr>
  </w:style>
  <w:style w:type="character" w:styleId="1086" w:customStyle="1">
    <w:name w:val="Heading 2 Char"/>
    <w:basedOn w:val="1048"/>
    <w:uiPriority w:val="9"/>
    <w:qFormat/>
    <w:rPr>
      <w:rFonts w:ascii="Arial" w:hAnsi="Arial" w:eastAsia="Arial" w:cs="Arial"/>
      <w:sz w:val="34"/>
    </w:rPr>
  </w:style>
  <w:style w:type="character" w:styleId="1087" w:customStyle="1">
    <w:name w:val="Heading 3 Char"/>
    <w:basedOn w:val="1048"/>
    <w:uiPriority w:val="9"/>
    <w:qFormat/>
    <w:rPr>
      <w:rFonts w:ascii="Arial" w:hAnsi="Arial" w:eastAsia="Arial" w:cs="Arial"/>
      <w:sz w:val="30"/>
      <w:szCs w:val="30"/>
    </w:rPr>
  </w:style>
  <w:style w:type="character" w:styleId="1088" w:customStyle="1">
    <w:name w:val="Heading 5 Char"/>
    <w:basedOn w:val="1048"/>
    <w:uiPriority w:val="9"/>
    <w:qFormat/>
    <w:rPr>
      <w:rFonts w:ascii="Arial" w:hAnsi="Arial" w:eastAsia="Arial" w:cs="Arial"/>
      <w:b/>
      <w:bCs/>
      <w:sz w:val="24"/>
      <w:szCs w:val="24"/>
    </w:rPr>
  </w:style>
  <w:style w:type="character" w:styleId="1089" w:customStyle="1">
    <w:name w:val="Heading 6 Char"/>
    <w:basedOn w:val="1048"/>
    <w:uiPriority w:val="9"/>
    <w:qFormat/>
    <w:rPr>
      <w:rFonts w:ascii="Arial" w:hAnsi="Arial" w:eastAsia="Arial" w:cs="Arial"/>
      <w:b/>
      <w:bCs/>
      <w:sz w:val="22"/>
      <w:szCs w:val="22"/>
    </w:rPr>
  </w:style>
  <w:style w:type="character" w:styleId="1090" w:customStyle="1">
    <w:name w:val="Heading 7 Char"/>
    <w:basedOn w:val="1048"/>
    <w:uiPriority w:val="9"/>
    <w:qFormat/>
    <w:rPr>
      <w:rFonts w:ascii="Arial" w:hAnsi="Arial" w:eastAsia="Arial" w:cs="Arial"/>
      <w:b/>
      <w:bCs/>
      <w:i/>
      <w:iCs/>
      <w:sz w:val="22"/>
      <w:szCs w:val="22"/>
    </w:rPr>
  </w:style>
  <w:style w:type="character" w:styleId="1091" w:customStyle="1">
    <w:name w:val="Heading 8 Char"/>
    <w:basedOn w:val="1048"/>
    <w:uiPriority w:val="9"/>
    <w:qFormat/>
    <w:rPr>
      <w:rFonts w:ascii="Arial" w:hAnsi="Arial" w:eastAsia="Arial" w:cs="Arial"/>
      <w:i/>
      <w:iCs/>
      <w:sz w:val="22"/>
      <w:szCs w:val="22"/>
    </w:rPr>
  </w:style>
  <w:style w:type="character" w:styleId="1092" w:customStyle="1">
    <w:name w:val="Heading 9 Char"/>
    <w:basedOn w:val="1048"/>
    <w:uiPriority w:val="9"/>
    <w:rPr>
      <w:rFonts w:ascii="Arial" w:hAnsi="Arial" w:eastAsia="Arial" w:cs="Arial"/>
      <w:i/>
      <w:iCs/>
      <w:sz w:val="21"/>
      <w:szCs w:val="21"/>
    </w:rPr>
  </w:style>
  <w:style w:type="character" w:styleId="1093" w:customStyle="1">
    <w:name w:val="Title Char"/>
    <w:basedOn w:val="1048"/>
    <w:uiPriority w:val="10"/>
    <w:rPr>
      <w:sz w:val="48"/>
      <w:szCs w:val="48"/>
    </w:rPr>
  </w:style>
  <w:style w:type="character" w:styleId="1094" w:customStyle="1">
    <w:name w:val="Subtitle Char"/>
    <w:basedOn w:val="1048"/>
    <w:uiPriority w:val="11"/>
    <w:qFormat/>
    <w:rPr>
      <w:sz w:val="24"/>
      <w:szCs w:val="24"/>
    </w:rPr>
  </w:style>
  <w:style w:type="character" w:styleId="1095" w:customStyle="1">
    <w:name w:val="Quote Char"/>
    <w:uiPriority w:val="29"/>
    <w:rPr>
      <w:i/>
    </w:rPr>
  </w:style>
  <w:style w:type="character" w:styleId="1096" w:customStyle="1">
    <w:name w:val="Intense Quote Char"/>
    <w:uiPriority w:val="30"/>
    <w:rPr>
      <w:i/>
    </w:rPr>
  </w:style>
  <w:style w:type="table" w:styleId="1097" w:customStyle="1">
    <w:name w:val="Plain Table 1"/>
    <w:basedOn w:val="10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8" w:customStyle="1">
    <w:name w:val="Plain Table 2"/>
    <w:basedOn w:val="104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Plain Table 3"/>
    <w:basedOn w:val="10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0" w:customStyle="1">
    <w:name w:val="Plain Table 4"/>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1" w:customStyle="1">
    <w:name w:val="Plain Table 5"/>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2" w:customStyle="1">
    <w:name w:val="Grid Table 1 Light"/>
    <w:basedOn w:val="10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3" w:customStyle="1">
    <w:name w:val="Grid Table 2"/>
    <w:basedOn w:val="10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4" w:customStyle="1">
    <w:name w:val="Grid Table 3"/>
    <w:basedOn w:val="10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4"/>
    <w:basedOn w:val="104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6" w:customStyle="1">
    <w:name w:val="Grid Table 5 Dark"/>
    <w:basedOn w:val="10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7" w:customStyle="1">
    <w:name w:val="Grid Table 6 Colorful"/>
    <w:basedOn w:val="104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8" w:customStyle="1">
    <w:name w:val="Grid Table 7 Colorful"/>
    <w:basedOn w:val="10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1 Light"/>
    <w:basedOn w:val="10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List Table 2"/>
    <w:basedOn w:val="10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1" w:customStyle="1">
    <w:name w:val="List Table 3"/>
    <w:basedOn w:val="10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w:basedOn w:val="10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List Table 5 Dark"/>
    <w:basedOn w:val="10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6 Colorful"/>
    <w:basedOn w:val="104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5" w:customStyle="1">
    <w:name w:val="List Table 7 Colorful"/>
    <w:basedOn w:val="10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16" w:customStyle="1">
    <w:name w:val="Footnote Text Char"/>
    <w:uiPriority w:val="99"/>
    <w:qFormat/>
    <w:rPr>
      <w:sz w:val="18"/>
    </w:rPr>
  </w:style>
  <w:style w:type="character" w:styleId="1117" w:customStyle="1">
    <w:name w:val="Endnote Text Char"/>
    <w:uiPriority w:val="99"/>
    <w:qFormat/>
    <w:rPr>
      <w:sz w:val="20"/>
    </w:rPr>
  </w:style>
  <w:style w:type="paragraph" w:styleId="1118" w:customStyle="1">
    <w:name w:val="TOC Heading"/>
    <w:uiPriority w:val="39"/>
    <w:unhideWhenUsed/>
    <w:qFormat/>
    <w:rPr>
      <w:rFonts w:hint="default" w:ascii="Times New Roman" w:hAnsi="Times New Roman" w:eastAsia="宋体" w:cs="Times New Roman"/>
    </w:rPr>
  </w:style>
  <w:style w:type="paragraph" w:styleId="1119" w:customStyle="1">
    <w:name w:val="Default"/>
    <w:uiPriority w:val="99"/>
    <w:unhideWhenUsed/>
    <w:qFormat/>
    <w:pPr>
      <w:widowControl w:val="off"/>
    </w:pPr>
    <w:rPr>
      <w:rFonts w:hint="eastAsia" w:ascii="黑体" w:hAnsi="黑体" w:eastAsia="黑体" w:cs="Times New Roman"/>
      <w:color w:val="000000"/>
      <w:sz w:val="24"/>
      <w:szCs w:val="22"/>
      <w:lang w:val="en-US" w:eastAsia="zh-CN" w:bidi="ar-SA"/>
    </w:rPr>
  </w:style>
  <w:style w:type="character" w:styleId="1120" w:customStyle="1">
    <w:name w:val="Heading 1 Char"/>
    <w:basedOn w:val="1048"/>
    <w:uiPriority w:val="9"/>
    <w:qFormat/>
    <w:rPr>
      <w:rFonts w:ascii="Arial" w:hAnsi="Arial" w:eastAsia="Arial" w:cs="Arial"/>
      <w:sz w:val="40"/>
      <w:szCs w:val="40"/>
    </w:rPr>
  </w:style>
  <w:style w:type="character" w:styleId="1121" w:customStyle="1">
    <w:name w:val="标题 2 字符"/>
    <w:basedOn w:val="1048"/>
    <w:link w:val="1040"/>
    <w:uiPriority w:val="9"/>
    <w:qFormat/>
    <w:rPr>
      <w:rFonts w:ascii="Arial" w:hAnsi="Arial" w:eastAsia="Arial" w:cs="Arial"/>
      <w:sz w:val="34"/>
    </w:rPr>
  </w:style>
  <w:style w:type="character" w:styleId="1122" w:customStyle="1">
    <w:name w:val="标题 3 字符"/>
    <w:basedOn w:val="1048"/>
    <w:link w:val="1041"/>
    <w:uiPriority w:val="9"/>
    <w:qFormat/>
    <w:rPr>
      <w:rFonts w:ascii="Arial" w:hAnsi="Arial" w:eastAsia="Arial" w:cs="Arial"/>
      <w:sz w:val="30"/>
      <w:szCs w:val="30"/>
    </w:rPr>
  </w:style>
  <w:style w:type="character" w:styleId="1123" w:customStyle="1">
    <w:name w:val="Heading 4 Char"/>
    <w:basedOn w:val="1048"/>
    <w:uiPriority w:val="9"/>
    <w:qFormat/>
    <w:rPr>
      <w:rFonts w:ascii="Arial" w:hAnsi="Arial" w:eastAsia="Arial" w:cs="Arial"/>
      <w:b/>
      <w:bCs/>
      <w:sz w:val="26"/>
      <w:szCs w:val="26"/>
    </w:rPr>
  </w:style>
  <w:style w:type="character" w:styleId="1124" w:customStyle="1">
    <w:name w:val="标题 5 字符"/>
    <w:basedOn w:val="1048"/>
    <w:link w:val="1043"/>
    <w:uiPriority w:val="9"/>
    <w:qFormat/>
    <w:rPr>
      <w:rFonts w:ascii="Arial" w:hAnsi="Arial" w:eastAsia="Arial" w:cs="Arial"/>
      <w:b/>
      <w:bCs/>
      <w:sz w:val="24"/>
      <w:szCs w:val="24"/>
    </w:rPr>
  </w:style>
  <w:style w:type="character" w:styleId="1125" w:customStyle="1">
    <w:name w:val="标题 6 字符"/>
    <w:basedOn w:val="1048"/>
    <w:link w:val="1044"/>
    <w:uiPriority w:val="9"/>
    <w:qFormat/>
    <w:rPr>
      <w:rFonts w:ascii="Arial" w:hAnsi="Arial" w:eastAsia="Arial" w:cs="Arial"/>
      <w:b/>
      <w:bCs/>
      <w:sz w:val="22"/>
      <w:szCs w:val="22"/>
    </w:rPr>
  </w:style>
  <w:style w:type="character" w:styleId="1126" w:customStyle="1">
    <w:name w:val="标题 7 字符"/>
    <w:basedOn w:val="1048"/>
    <w:link w:val="1045"/>
    <w:uiPriority w:val="9"/>
    <w:qFormat/>
    <w:rPr>
      <w:rFonts w:ascii="Arial" w:hAnsi="Arial" w:eastAsia="Arial" w:cs="Arial"/>
      <w:b/>
      <w:bCs/>
      <w:i/>
      <w:iCs/>
      <w:sz w:val="22"/>
      <w:szCs w:val="22"/>
    </w:rPr>
  </w:style>
  <w:style w:type="character" w:styleId="1127" w:customStyle="1">
    <w:name w:val="标题 8 字符"/>
    <w:basedOn w:val="1048"/>
    <w:link w:val="1046"/>
    <w:uiPriority w:val="9"/>
    <w:qFormat/>
    <w:rPr>
      <w:rFonts w:ascii="Arial" w:hAnsi="Arial" w:eastAsia="Arial" w:cs="Arial"/>
      <w:i/>
      <w:iCs/>
      <w:sz w:val="22"/>
      <w:szCs w:val="22"/>
    </w:rPr>
  </w:style>
  <w:style w:type="character" w:styleId="1128" w:customStyle="1">
    <w:name w:val="标题 9 字符"/>
    <w:basedOn w:val="1048"/>
    <w:link w:val="1047"/>
    <w:uiPriority w:val="9"/>
    <w:qFormat/>
    <w:rPr>
      <w:rFonts w:ascii="Arial" w:hAnsi="Arial" w:eastAsia="Arial" w:cs="Arial"/>
      <w:i/>
      <w:iCs/>
      <w:sz w:val="21"/>
      <w:szCs w:val="21"/>
    </w:rPr>
  </w:style>
  <w:style w:type="paragraph" w:styleId="1129">
    <w:name w:val="List Paragraph"/>
    <w:basedOn w:val="1038"/>
    <w:uiPriority w:val="99"/>
    <w:qFormat/>
    <w:pPr>
      <w:contextualSpacing/>
      <w:ind w:left="640"/>
      <w:spacing w:line="540" w:lineRule="exact"/>
      <w:widowControl/>
    </w:pPr>
    <w:rPr>
      <w:rFonts w:ascii="宋体" w:hAnsi="宋体"/>
      <w:b/>
      <w:bCs/>
      <w:sz w:val="24"/>
    </w:rPr>
  </w:style>
  <w:style w:type="paragraph" w:styleId="1130">
    <w:name w:val="No Spacing"/>
    <w:uiPriority w:val="1"/>
    <w:qFormat/>
    <w:rPr>
      <w:rFonts w:hint="default" w:ascii="Times New Roman" w:hAnsi="Times New Roman" w:eastAsia="宋体" w:cs="Times New Roman"/>
      <w:lang w:val="en-US" w:eastAsia="zh-CN" w:bidi="ar-SA"/>
    </w:rPr>
  </w:style>
  <w:style w:type="character" w:styleId="1131" w:customStyle="1">
    <w:name w:val="标题 字符"/>
    <w:basedOn w:val="1048"/>
    <w:link w:val="1077"/>
    <w:uiPriority w:val="10"/>
    <w:qFormat/>
    <w:rPr>
      <w:sz w:val="48"/>
      <w:szCs w:val="48"/>
    </w:rPr>
  </w:style>
  <w:style w:type="character" w:styleId="1132" w:customStyle="1">
    <w:name w:val="副标题 字符"/>
    <w:basedOn w:val="1048"/>
    <w:link w:val="1069"/>
    <w:uiPriority w:val="11"/>
    <w:qFormat/>
    <w:rPr>
      <w:sz w:val="24"/>
      <w:szCs w:val="24"/>
    </w:rPr>
  </w:style>
  <w:style w:type="paragraph" w:styleId="1133">
    <w:name w:val="Quote"/>
    <w:basedOn w:val="1038"/>
    <w:next w:val="1038"/>
    <w:link w:val="1134"/>
    <w:uiPriority w:val="29"/>
    <w:qFormat/>
    <w:pPr>
      <w:ind w:left="720" w:right="720"/>
    </w:pPr>
    <w:rPr>
      <w:i/>
    </w:rPr>
  </w:style>
  <w:style w:type="character" w:styleId="1134" w:customStyle="1">
    <w:name w:val="引用 字符"/>
    <w:link w:val="1133"/>
    <w:uiPriority w:val="29"/>
    <w:qFormat/>
    <w:rPr>
      <w:i/>
    </w:rPr>
  </w:style>
  <w:style w:type="paragraph" w:styleId="1135">
    <w:name w:val="Intense Quote"/>
    <w:basedOn w:val="1038"/>
    <w:next w:val="1038"/>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明显引用 字符"/>
    <w:link w:val="1135"/>
    <w:uiPriority w:val="30"/>
    <w:qFormat/>
    <w:rPr>
      <w:i/>
    </w:rPr>
  </w:style>
  <w:style w:type="character" w:styleId="1137" w:customStyle="1">
    <w:name w:val="Header Char"/>
    <w:basedOn w:val="1048"/>
    <w:uiPriority w:val="99"/>
    <w:qFormat/>
  </w:style>
  <w:style w:type="character" w:styleId="1138" w:customStyle="1">
    <w:name w:val="Footer Char"/>
    <w:basedOn w:val="1048"/>
    <w:uiPriority w:val="99"/>
    <w:qFormat/>
  </w:style>
  <w:style w:type="character" w:styleId="1139" w:customStyle="1">
    <w:name w:val="Caption Char"/>
    <w:uiPriority w:val="99"/>
    <w:qFormat/>
  </w:style>
  <w:style w:type="table" w:styleId="1140" w:customStyle="1">
    <w:name w:val="Table Grid Light"/>
    <w:basedOn w:val="10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1" w:customStyle="1">
    <w:name w:val="无格式表格 11"/>
    <w:basedOn w:val="10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2" w:customStyle="1">
    <w:name w:val="无格式表格 21"/>
    <w:basedOn w:val="10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3" w:customStyle="1">
    <w:name w:val="无格式表格 31"/>
    <w:basedOn w:val="10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4" w:customStyle="1">
    <w:name w:val="无格式表格 41"/>
    <w:basedOn w:val="10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5" w:customStyle="1">
    <w:name w:val="无格式表格 51"/>
    <w:basedOn w:val="10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6" w:customStyle="1">
    <w:name w:val="网格表 1 浅色1"/>
    <w:basedOn w:val="10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1"/>
    <w:basedOn w:val="104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2"/>
    <w:basedOn w:val="104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49" w:customStyle="1">
    <w:name w:val="Grid Table 1 Light - Accent 3"/>
    <w:basedOn w:val="104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50" w:customStyle="1">
    <w:name w:val="Grid Table 1 Light - Accent 4"/>
    <w:basedOn w:val="104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51" w:customStyle="1">
    <w:name w:val="Grid Table 1 Light - Accent 5"/>
    <w:basedOn w:val="104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6"/>
    <w:basedOn w:val="104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53" w:customStyle="1">
    <w:name w:val="网格表 21"/>
    <w:basedOn w:val="10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4" w:customStyle="1">
    <w:name w:val="Grid Table 2 - Accent 1"/>
    <w:basedOn w:val="104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55" w:customStyle="1">
    <w:name w:val="Grid Table 2 - Accent 2"/>
    <w:basedOn w:val="104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56" w:customStyle="1">
    <w:name w:val="Grid Table 2 - Accent 3"/>
    <w:basedOn w:val="104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57" w:customStyle="1">
    <w:name w:val="Grid Table 2 - Accent 4"/>
    <w:basedOn w:val="104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58" w:customStyle="1">
    <w:name w:val="Grid Table 2 - Accent 5"/>
    <w:basedOn w:val="104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59" w:customStyle="1">
    <w:name w:val="Grid Table 2 - Accent 6"/>
    <w:basedOn w:val="104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60" w:customStyle="1">
    <w:name w:val="网格表 31"/>
    <w:basedOn w:val="10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1"/>
    <w:basedOn w:val="104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3 - Accent 2"/>
    <w:basedOn w:val="104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3" w:customStyle="1">
    <w:name w:val="Grid Table 3 - Accent 3"/>
    <w:basedOn w:val="104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4" w:customStyle="1">
    <w:name w:val="Grid Table 3 - Accent 4"/>
    <w:basedOn w:val="104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5"/>
    <w:basedOn w:val="104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6"/>
    <w:basedOn w:val="104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网格表 41"/>
    <w:basedOn w:val="10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8" w:customStyle="1">
    <w:name w:val="Grid Table 4 - Accent 1"/>
    <w:basedOn w:val="104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69" w:customStyle="1">
    <w:name w:val="Grid Table 4 - Accent 2"/>
    <w:basedOn w:val="104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70" w:customStyle="1">
    <w:name w:val="Grid Table 4 - Accent 3"/>
    <w:basedOn w:val="104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71" w:customStyle="1">
    <w:name w:val="Grid Table 4 - Accent 4"/>
    <w:basedOn w:val="104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72" w:customStyle="1">
    <w:name w:val="Grid Table 4 - Accent 5"/>
    <w:basedOn w:val="104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73" w:customStyle="1">
    <w:name w:val="Grid Table 4 - Accent 6"/>
    <w:basedOn w:val="104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74" w:customStyle="1">
    <w:name w:val="网格表 5 深色1"/>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5" w:customStyle="1">
    <w:name w:val="Grid Table 5 Dark- Accent 1"/>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76" w:customStyle="1">
    <w:name w:val="Grid Table 5 Dark - Accent 2"/>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77" w:customStyle="1">
    <w:name w:val="Grid Table 5 Dark - Accent 3"/>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78" w:customStyle="1">
    <w:name w:val="Grid Table 5 Dark- Accent 4"/>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79" w:customStyle="1">
    <w:name w:val="Grid Table 5 Dark - Accent 5"/>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80" w:customStyle="1">
    <w:name w:val="Grid Table 5 Dark - Accent 6"/>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81" w:customStyle="1">
    <w:name w:val="网格表 6 彩色1"/>
    <w:basedOn w:val="10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2" w:customStyle="1">
    <w:name w:val="Grid Table 6 Colorful - Accent 1"/>
    <w:basedOn w:val="104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83" w:customStyle="1">
    <w:name w:val="Grid Table 6 Colorful - Accent 2"/>
    <w:basedOn w:val="104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84" w:customStyle="1">
    <w:name w:val="Grid Table 6 Colorful - Accent 3"/>
    <w:basedOn w:val="104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85" w:customStyle="1">
    <w:name w:val="Grid Table 6 Colorful - Accent 4"/>
    <w:basedOn w:val="104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86" w:customStyle="1">
    <w:name w:val="Grid Table 6 Colorful - Accent 5"/>
    <w:basedOn w:val="104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87" w:customStyle="1">
    <w:name w:val="Grid Table 6 Colorful - Accent 6"/>
    <w:basedOn w:val="104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88" w:customStyle="1">
    <w:name w:val="网格表 7 彩色1"/>
    <w:basedOn w:val="10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9" w:customStyle="1">
    <w:name w:val="Grid Table 7 Colorful - Accent 1"/>
    <w:basedOn w:val="104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90" w:customStyle="1">
    <w:name w:val="Grid Table 7 Colorful - Accent 2"/>
    <w:basedOn w:val="104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1" w:customStyle="1">
    <w:name w:val="Grid Table 7 Colorful - Accent 3"/>
    <w:basedOn w:val="104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92" w:customStyle="1">
    <w:name w:val="Grid Table 7 Colorful - Accent 4"/>
    <w:basedOn w:val="104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3" w:customStyle="1">
    <w:name w:val="Grid Table 7 Colorful - Accent 5"/>
    <w:basedOn w:val="104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94" w:customStyle="1">
    <w:name w:val="Grid Table 7 Colorful - Accent 6"/>
    <w:basedOn w:val="104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95" w:customStyle="1">
    <w:name w:val="清单表 1 浅色1"/>
    <w:basedOn w:val="10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6" w:customStyle="1">
    <w:name w:val="List Table 1 Light - Accent 1"/>
    <w:basedOn w:val="104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97" w:customStyle="1">
    <w:name w:val="List Table 1 Light - Accent 2"/>
    <w:basedOn w:val="104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98" w:customStyle="1">
    <w:name w:val="List Table 1 Light - Accent 3"/>
    <w:basedOn w:val="104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99" w:customStyle="1">
    <w:name w:val="List Table 1 Light - Accent 4"/>
    <w:basedOn w:val="104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00" w:customStyle="1">
    <w:name w:val="List Table 1 Light - Accent 5"/>
    <w:basedOn w:val="104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01" w:customStyle="1">
    <w:name w:val="List Table 1 Light - Accent 6"/>
    <w:basedOn w:val="104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02" w:customStyle="1">
    <w:name w:val="清单表 21"/>
    <w:basedOn w:val="10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3" w:customStyle="1">
    <w:name w:val="List Table 2 - Accent 1"/>
    <w:basedOn w:val="104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04" w:customStyle="1">
    <w:name w:val="List Table 2 - Accent 2"/>
    <w:basedOn w:val="104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05" w:customStyle="1">
    <w:name w:val="List Table 2 - Accent 3"/>
    <w:basedOn w:val="104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06" w:customStyle="1">
    <w:name w:val="List Table 2 - Accent 4"/>
    <w:basedOn w:val="104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07" w:customStyle="1">
    <w:name w:val="List Table 2 - Accent 5"/>
    <w:basedOn w:val="104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08" w:customStyle="1">
    <w:name w:val="List Table 2 - Accent 6"/>
    <w:basedOn w:val="104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09" w:customStyle="1">
    <w:name w:val="清单表 31"/>
    <w:basedOn w:val="10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List Table 3 - Accent 1"/>
    <w:basedOn w:val="104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11" w:customStyle="1">
    <w:name w:val="List Table 3 - Accent 2"/>
    <w:basedOn w:val="104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12" w:customStyle="1">
    <w:name w:val="List Table 3 - Accent 3"/>
    <w:basedOn w:val="104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13" w:customStyle="1">
    <w:name w:val="List Table 3 - Accent 4"/>
    <w:basedOn w:val="104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14" w:customStyle="1">
    <w:name w:val="List Table 3 - Accent 5"/>
    <w:basedOn w:val="104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15" w:customStyle="1">
    <w:name w:val="List Table 3 - Accent 6"/>
    <w:basedOn w:val="104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16" w:customStyle="1">
    <w:name w:val="清单表 41"/>
    <w:basedOn w:val="10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7" w:customStyle="1">
    <w:name w:val="List Table 4 - Accent 1"/>
    <w:basedOn w:val="104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18" w:customStyle="1">
    <w:name w:val="List Table 4 - Accent 2"/>
    <w:basedOn w:val="104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19" w:customStyle="1">
    <w:name w:val="List Table 4 - Accent 3"/>
    <w:basedOn w:val="104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20" w:customStyle="1">
    <w:name w:val="List Table 4 - Accent 4"/>
    <w:basedOn w:val="104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21" w:customStyle="1">
    <w:name w:val="List Table 4 - Accent 5"/>
    <w:basedOn w:val="104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22" w:customStyle="1">
    <w:name w:val="List Table 4 - Accent 6"/>
    <w:basedOn w:val="104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23" w:customStyle="1">
    <w:name w:val="清单表 5 深色1"/>
    <w:basedOn w:val="10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5 Dark - Accent 1"/>
    <w:basedOn w:val="104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5" w:customStyle="1">
    <w:name w:val="List Table 5 Dark - Accent 2"/>
    <w:basedOn w:val="104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6" w:customStyle="1">
    <w:name w:val="List Table 5 Dark - Accent 3"/>
    <w:basedOn w:val="104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7" w:customStyle="1">
    <w:name w:val="List Table 5 Dark - Accent 4"/>
    <w:basedOn w:val="104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8" w:customStyle="1">
    <w:name w:val="List Table 5 Dark - Accent 5"/>
    <w:basedOn w:val="104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9" w:customStyle="1">
    <w:name w:val="List Table 5 Dark - Accent 6"/>
    <w:basedOn w:val="104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清单表 6 彩色1"/>
    <w:basedOn w:val="10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1" w:customStyle="1">
    <w:name w:val="List Table 6 Colorful - Accent 1"/>
    <w:basedOn w:val="104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32" w:customStyle="1">
    <w:name w:val="List Table 6 Colorful - Accent 2"/>
    <w:basedOn w:val="104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33" w:customStyle="1">
    <w:name w:val="List Table 6 Colorful - Accent 3"/>
    <w:basedOn w:val="104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34" w:customStyle="1">
    <w:name w:val="List Table 6 Colorful - Accent 4"/>
    <w:basedOn w:val="104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35" w:customStyle="1">
    <w:name w:val="List Table 6 Colorful - Accent 5"/>
    <w:basedOn w:val="104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36" w:customStyle="1">
    <w:name w:val="List Table 6 Colorful - Accent 6"/>
    <w:basedOn w:val="104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37" w:customStyle="1">
    <w:name w:val="清单表 7 彩色1"/>
    <w:basedOn w:val="10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8" w:customStyle="1">
    <w:name w:val="List Table 7 Colorful - Accent 1"/>
    <w:basedOn w:val="104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39" w:customStyle="1">
    <w:name w:val="List Table 7 Colorful - Accent 2"/>
    <w:basedOn w:val="104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40" w:customStyle="1">
    <w:name w:val="List Table 7 Colorful - Accent 3"/>
    <w:basedOn w:val="104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41" w:customStyle="1">
    <w:name w:val="List Table 7 Colorful - Accent 4"/>
    <w:basedOn w:val="104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42" w:customStyle="1">
    <w:name w:val="List Table 7 Colorful - Accent 5"/>
    <w:basedOn w:val="104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43" w:customStyle="1">
    <w:name w:val="List Table 7 Colorful - Accent 6"/>
    <w:basedOn w:val="104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44" w:customStyle="1">
    <w:name w:val="Lined - Accent"/>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5" w:customStyle="1">
    <w:name w:val="Lined - Accent 1"/>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46" w:customStyle="1">
    <w:name w:val="Lined - Accent 2"/>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47" w:customStyle="1">
    <w:name w:val="Lined - Accent 3"/>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48" w:customStyle="1">
    <w:name w:val="Lined - Accent 4"/>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49" w:customStyle="1">
    <w:name w:val="Lined - Accent 5"/>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50" w:customStyle="1">
    <w:name w:val="Lined - Accent 6"/>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51" w:customStyle="1">
    <w:name w:val="Bordered &amp; Lined - Accent"/>
    <w:basedOn w:val="10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2" w:customStyle="1">
    <w:name w:val="Bordered &amp; Lined - Accent 1"/>
    <w:basedOn w:val="104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53" w:customStyle="1">
    <w:name w:val="Bordered &amp; Lined - Accent 2"/>
    <w:basedOn w:val="104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54" w:customStyle="1">
    <w:name w:val="Bordered &amp; Lined - Accent 3"/>
    <w:basedOn w:val="104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55" w:customStyle="1">
    <w:name w:val="Bordered &amp; Lined - Accent 4"/>
    <w:basedOn w:val="104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56" w:customStyle="1">
    <w:name w:val="Bordered &amp; Lined - Accent 5"/>
    <w:basedOn w:val="104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57" w:customStyle="1">
    <w:name w:val="Bordered &amp; Lined - Accent 6"/>
    <w:basedOn w:val="104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58" w:customStyle="1">
    <w:name w:val="Bordered"/>
    <w:basedOn w:val="10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9" w:customStyle="1">
    <w:name w:val="Bordered - Accent 1"/>
    <w:basedOn w:val="104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60" w:customStyle="1">
    <w:name w:val="Bordered - Accent 2"/>
    <w:basedOn w:val="104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61" w:customStyle="1">
    <w:name w:val="Bordered - Accent 3"/>
    <w:basedOn w:val="104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62" w:customStyle="1">
    <w:name w:val="Bordered - Accent 4"/>
    <w:basedOn w:val="104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63" w:customStyle="1">
    <w:name w:val="Bordered - Accent 5"/>
    <w:basedOn w:val="104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64" w:customStyle="1">
    <w:name w:val="Bordered - Accent 6"/>
    <w:basedOn w:val="104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65" w:customStyle="1">
    <w:name w:val="脚注文本 字符"/>
    <w:link w:val="1070"/>
    <w:uiPriority w:val="99"/>
    <w:qFormat/>
    <w:rPr>
      <w:sz w:val="18"/>
    </w:rPr>
  </w:style>
  <w:style w:type="character" w:styleId="1266" w:customStyle="1">
    <w:name w:val="尾注文本 字符"/>
    <w:link w:val="1062"/>
    <w:uiPriority w:val="99"/>
    <w:qFormat/>
    <w:rPr>
      <w:sz w:val="20"/>
    </w:rPr>
  </w:style>
  <w:style w:type="paragraph" w:styleId="1267" w:customStyle="1">
    <w:name w:val="TOC 标题1"/>
    <w:uiPriority w:val="39"/>
    <w:unhideWhenUsed/>
    <w:qFormat/>
    <w:rPr>
      <w:rFonts w:hint="default" w:ascii="Times New Roman" w:hAnsi="Times New Roman" w:eastAsia="宋体" w:cs="Times New Roman"/>
      <w:lang w:val="en-US" w:eastAsia="zh-CN" w:bidi="ar-SA"/>
    </w:rPr>
  </w:style>
  <w:style w:type="paragraph" w:styleId="1268" w:customStyle="1">
    <w:name w:val="首行缩进"/>
    <w:basedOn w:val="1038"/>
    <w:uiPriority w:val="99"/>
    <w:qFormat/>
    <w:pPr>
      <w:ind w:firstLine="480"/>
      <w:jc w:val="left"/>
      <w:spacing w:line="360" w:lineRule="auto"/>
    </w:pPr>
    <w:rPr>
      <w:rFonts w:ascii="宋体" w:hAnsi="宋体" w:eastAsia="楷体_GB2312"/>
      <w:sz w:val="24"/>
      <w:szCs w:val="20"/>
    </w:rPr>
  </w:style>
  <w:style w:type="paragraph" w:styleId="1269" w:customStyle="1">
    <w:name w:val="正文首行缩进11"/>
    <w:basedOn w:val="1270"/>
    <w:next w:val="1038"/>
    <w:uiPriority w:val="99"/>
    <w:unhideWhenUsed/>
    <w:qFormat/>
    <w:pPr>
      <w:ind w:firstLine="420"/>
    </w:pPr>
    <w:rPr>
      <w:szCs w:val="24"/>
    </w:rPr>
  </w:style>
  <w:style w:type="paragraph" w:styleId="1270" w:customStyle="1">
    <w:name w:val="正文文本111"/>
    <w:basedOn w:val="1038"/>
    <w:next w:val="1038"/>
    <w:uiPriority w:val="0"/>
    <w:qFormat/>
    <w:rPr>
      <w:rFonts w:eastAsia="楷体_GB2312"/>
      <w:b/>
      <w:bCs/>
      <w:color w:val="ff0000"/>
      <w:sz w:val="32"/>
      <w:szCs w:val="32"/>
      <w:lang w:val="zh-CN"/>
    </w:rPr>
  </w:style>
  <w:style w:type="paragraph" w:styleId="1271" w:customStyle="1">
    <w:name w:val="正文1"/>
    <w:basedOn w:val="1052"/>
    <w:next w:val="1038"/>
    <w:uiPriority w:val="0"/>
    <w:qFormat/>
    <w:pPr>
      <w:spacing w:line="500" w:lineRule="exact"/>
    </w:pPr>
    <w:rPr>
      <w:rFonts w:hAnsi="新宋体"/>
    </w:rPr>
  </w:style>
  <w:style w:type="paragraph" w:styleId="1272" w:customStyle="1">
    <w:name w:val="WPSOffice手动目录 1"/>
    <w:uiPriority w:val="0"/>
    <w:qFormat/>
    <w:rPr>
      <w:rFonts w:hint="default" w:ascii="Times New Roman" w:hAnsi="Times New Roman" w:eastAsia="宋体" w:cs="Times New Roman"/>
      <w:lang w:val="en-US" w:eastAsia="zh-CN" w:bidi="ar-SA"/>
    </w:rPr>
  </w:style>
  <w:style w:type="character" w:styleId="1273" w:customStyle="1">
    <w:name w:val="标题 1 字符"/>
    <w:basedOn w:val="1048"/>
    <w:link w:val="1039"/>
    <w:uiPriority w:val="9"/>
    <w:qFormat/>
    <w:rPr>
      <w:b/>
      <w:sz w:val="28"/>
      <w:szCs w:val="20"/>
    </w:rPr>
  </w:style>
  <w:style w:type="character" w:styleId="1274" w:customStyle="1">
    <w:name w:val="正文文本缩进 2 字符"/>
    <w:basedOn w:val="1048"/>
    <w:link w:val="1061"/>
    <w:uiPriority w:val="99"/>
    <w:qFormat/>
  </w:style>
  <w:style w:type="paragraph" w:styleId="1275" w:customStyle="1">
    <w:name w:val="普通正文"/>
    <w:basedOn w:val="1038"/>
    <w:uiPriority w:val="0"/>
    <w:qFormat/>
    <w:pPr>
      <w:ind w:firstLine="480"/>
      <w:jc w:val="left"/>
      <w:spacing w:before="120" w:after="120" w:line="360" w:lineRule="auto"/>
    </w:pPr>
    <w:rPr>
      <w:rFonts w:ascii="Arial" w:hAnsi="Arial"/>
      <w:sz w:val="24"/>
    </w:rPr>
  </w:style>
  <w:style w:type="paragraph" w:styleId="1276" w:customStyle="1">
    <w:name w:val="Char"/>
    <w:basedOn w:val="1038"/>
    <w:uiPriority w:val="0"/>
    <w:qFormat/>
    <w:pPr>
      <w:tabs>
        <w:tab w:val="left" w:pos="360" w:leader="none"/>
      </w:tabs>
    </w:pPr>
    <w:rPr>
      <w:sz w:val="24"/>
    </w:rPr>
  </w:style>
  <w:style w:type="paragraph" w:styleId="1277" w:customStyle="1">
    <w:name w:val="索引 81"/>
    <w:basedOn w:val="1038"/>
    <w:next w:val="1038"/>
    <w:uiPriority w:val="99"/>
    <w:unhideWhenUsed/>
    <w:qFormat/>
    <w:pPr>
      <w:jc w:val="left"/>
      <w:spacing w:line="276" w:lineRule="auto"/>
    </w:pPr>
    <w:rPr>
      <w:rFonts w:ascii="宋体" w:hAnsi="宋体"/>
      <w:color w:val="ff0000"/>
      <w:szCs w:val="21"/>
    </w:rPr>
  </w:style>
  <w:style w:type="paragraph" w:styleId="1278" w:customStyle="1">
    <w:name w:val="WPSOffice手动目录 2"/>
    <w:uiPriority w:val="0"/>
    <w:qFormat/>
    <w:rPr>
      <w:rFonts w:hint="default" w:asciiTheme="minorHAnsi" w:hAnsiTheme="minorHAnsi" w:eastAsiaTheme="minorEastAsia" w:cstheme="minorBidi"/>
      <w:lang w:val="en-US" w:eastAsia="zh-CN" w:bidi="ar-SA"/>
    </w:rPr>
  </w:style>
  <w:style w:type="paragraph" w:styleId="1279" w:customStyle="1">
    <w:name w:val="Body text|1"/>
    <w:basedOn w:val="1038"/>
    <w:uiPriority w:val="0"/>
    <w:qFormat/>
    <w:pPr>
      <w:ind w:firstLine="200"/>
      <w:spacing w:line="425" w:lineRule="auto"/>
    </w:pPr>
    <w:rPr>
      <w:rFonts w:ascii="宋体" w:hAnsi="宋体" w:cs="宋体"/>
      <w:sz w:val="20"/>
      <w:szCs w:val="20"/>
      <w:lang w:val="zh-TW" w:eastAsia="zh-TW" w:bidi="zh-TW"/>
    </w:rPr>
  </w:style>
  <w:style w:type="paragraph" w:styleId="1280" w:customStyle="1">
    <w:name w:val="正文文本1"/>
    <w:basedOn w:val="1038"/>
    <w:uiPriority w:val="99"/>
    <w:qFormat/>
    <w:rPr>
      <w:rFonts w:ascii="楷体_GB2312" w:hAnsi="Arial" w:eastAsia="楷体_GB2312"/>
      <w:sz w:val="28"/>
      <w:szCs w:val="20"/>
    </w:rPr>
  </w:style>
  <w:style w:type="character" w:styleId="1281" w:customStyle="1">
    <w:name w:val="页脚 字符"/>
    <w:basedOn w:val="1048"/>
    <w:link w:val="1063"/>
    <w:uiPriority w:val="99"/>
    <w:qFormat/>
    <w:rPr>
      <w:rFonts w:ascii="Tahoma" w:hAnsi="黑体" w:eastAsia="Times New Roman"/>
      <w:sz w:val="18"/>
    </w:rPr>
  </w:style>
  <w:style w:type="table" w:styleId="1282" w:customStyle="1">
    <w:name w:val="网格型1"/>
    <w:uiPriority w:val="0"/>
    <w:qFormat/>
    <w:pPr>
      <w:jc w:val="both"/>
      <w:widowControl w:val="off"/>
    </w:pPr>
    <w:tblPr>
      <w:tblCellMar>
        <w:left w:w="0" w:type="dxa"/>
        <w:top w:w="0" w:type="dxa"/>
        <w:right w:w="0" w:type="dxa"/>
        <w:bottom w:w="0" w:type="dxa"/>
      </w:tblCellMar>
    </w:tblPr>
  </w:style>
  <w:style w:type="paragraph" w:styleId="1283" w:customStyle="1">
    <w:name w:val="Table Text"/>
    <w:basedOn w:val="1038"/>
    <w:uiPriority w:val="0"/>
    <w:semiHidden/>
    <w:qFormat/>
    <w:rPr>
      <w:rFonts w:ascii="宋体" w:hAnsi="宋体" w:eastAsia="宋体" w:cs="宋体"/>
      <w:sz w:val="24"/>
      <w:szCs w:val="24"/>
      <w:lang w:val="en-US" w:eastAsia="en-US" w:bidi="ar-SA"/>
    </w:rPr>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李超</cp:lastModifiedBy>
  <cp:revision>91</cp:revision>
  <dcterms:created xsi:type="dcterms:W3CDTF">2024-01-11T02:30:00Z</dcterms:created>
  <dcterms:modified xsi:type="dcterms:W3CDTF">2025-12-01T03:34:53Z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D50029A8F311460FAF2C3762F88AA120_12</vt:lpwstr>
  </property>
  <property fmtid="{D5CDD505-2E9C-101B-9397-08002B2CF9AE}" pid="4" name="KSOTemplateDocerSaveRecord">
    <vt:lpwstr>eyJoZGlkIjoiMmE4Mzg3OWZmOWU2ZDk4MWNiMzMwNDY3M2E1NTg5ODgiLCJ1c2VySWQiOiI2NDEyODM5MDcifQ==</vt:lpwstr>
  </property>
</Properties>
</file>